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B3C2C" w:rsidRPr="00BB3C2C" w:rsidTr="00BB3C2C">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B3C2C" w:rsidRPr="00BB3C2C" w:rsidRDefault="00BB3C2C" w:rsidP="00BB3C2C">
            <w:pPr>
              <w:spacing w:after="0" w:line="240" w:lineRule="atLeast"/>
              <w:rPr>
                <w:rFonts w:ascii="Times New Roman" w:eastAsia="Times New Roman" w:hAnsi="Times New Roman" w:cs="Times New Roman"/>
                <w:sz w:val="24"/>
                <w:szCs w:val="24"/>
                <w:lang w:eastAsia="tr-TR"/>
              </w:rPr>
            </w:pPr>
            <w:bookmarkStart w:id="0" w:name="_GoBack"/>
            <w:bookmarkEnd w:id="0"/>
            <w:r w:rsidRPr="00BB3C2C">
              <w:rPr>
                <w:rFonts w:ascii="Arial" w:eastAsia="Times New Roman" w:hAnsi="Arial" w:cs="Arial"/>
                <w:sz w:val="16"/>
                <w:szCs w:val="16"/>
                <w:lang w:eastAsia="tr-TR"/>
              </w:rPr>
              <w:t>11 Ocak 2016 PAZARTESİ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B3C2C" w:rsidRPr="00BB3C2C" w:rsidRDefault="00BB3C2C" w:rsidP="00BB3C2C">
            <w:pPr>
              <w:spacing w:after="0" w:line="240" w:lineRule="atLeast"/>
              <w:jc w:val="center"/>
              <w:rPr>
                <w:rFonts w:ascii="Times New Roman" w:eastAsia="Times New Roman" w:hAnsi="Times New Roman" w:cs="Times New Roman"/>
                <w:sz w:val="24"/>
                <w:szCs w:val="24"/>
                <w:lang w:eastAsia="tr-TR"/>
              </w:rPr>
            </w:pPr>
            <w:r w:rsidRPr="00BB3C2C">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B3C2C" w:rsidRPr="00BB3C2C" w:rsidRDefault="00BB3C2C" w:rsidP="00BB3C2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B3C2C">
              <w:rPr>
                <w:rFonts w:ascii="Arial" w:eastAsia="Times New Roman" w:hAnsi="Arial" w:cs="Arial"/>
                <w:sz w:val="16"/>
                <w:szCs w:val="16"/>
                <w:lang w:eastAsia="tr-TR"/>
              </w:rPr>
              <w:t>Sayı : 29590</w:t>
            </w:r>
            <w:proofErr w:type="gramEnd"/>
            <w:r w:rsidRPr="00BB3C2C">
              <w:rPr>
                <w:rFonts w:ascii="Arial" w:eastAsia="Times New Roman" w:hAnsi="Arial" w:cs="Arial"/>
                <w:sz w:val="16"/>
                <w:szCs w:val="16"/>
                <w:lang w:eastAsia="tr-TR"/>
              </w:rPr>
              <w:t> </w:t>
            </w:r>
            <w:r w:rsidRPr="00BB3C2C">
              <w:rPr>
                <w:rFonts w:ascii="Arial" w:eastAsia="Times New Roman" w:hAnsi="Arial" w:cs="Arial"/>
                <w:b/>
                <w:bCs/>
                <w:sz w:val="16"/>
                <w:szCs w:val="16"/>
                <w:lang w:eastAsia="tr-TR"/>
              </w:rPr>
              <w:t>(Mükerrer)</w:t>
            </w:r>
          </w:p>
        </w:tc>
      </w:tr>
      <w:tr w:rsidR="00BB3C2C" w:rsidRPr="00BB3C2C" w:rsidTr="00BB3C2C">
        <w:trPr>
          <w:trHeight w:val="480"/>
        </w:trPr>
        <w:tc>
          <w:tcPr>
            <w:tcW w:w="8789" w:type="dxa"/>
            <w:gridSpan w:val="3"/>
            <w:tcMar>
              <w:top w:w="0" w:type="dxa"/>
              <w:left w:w="108" w:type="dxa"/>
              <w:bottom w:w="0" w:type="dxa"/>
              <w:right w:w="108" w:type="dxa"/>
            </w:tcMar>
            <w:vAlign w:val="center"/>
            <w:hideMark/>
          </w:tcPr>
          <w:p w:rsidR="00BB3C2C" w:rsidRPr="00BB3C2C" w:rsidRDefault="00BB3C2C" w:rsidP="00BB3C2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B3C2C">
              <w:rPr>
                <w:rFonts w:ascii="Arial" w:eastAsia="Times New Roman" w:hAnsi="Arial" w:cs="Arial"/>
                <w:b/>
                <w:bCs/>
                <w:color w:val="000080"/>
                <w:sz w:val="18"/>
                <w:szCs w:val="18"/>
                <w:lang w:eastAsia="tr-TR"/>
              </w:rPr>
              <w:t>KURUL KARARI</w:t>
            </w:r>
          </w:p>
        </w:tc>
      </w:tr>
      <w:tr w:rsidR="00BB3C2C" w:rsidRPr="00BB3C2C" w:rsidTr="00BB3C2C">
        <w:trPr>
          <w:trHeight w:val="480"/>
        </w:trPr>
        <w:tc>
          <w:tcPr>
            <w:tcW w:w="8789" w:type="dxa"/>
            <w:gridSpan w:val="3"/>
            <w:tcMar>
              <w:top w:w="0" w:type="dxa"/>
              <w:left w:w="108" w:type="dxa"/>
              <w:bottom w:w="0" w:type="dxa"/>
              <w:right w:w="108" w:type="dxa"/>
            </w:tcMar>
            <w:vAlign w:val="center"/>
            <w:hideMark/>
          </w:tcPr>
          <w:p w:rsidR="00BB3C2C" w:rsidRPr="00BB3C2C" w:rsidRDefault="00BB3C2C" w:rsidP="00BB3C2C">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BB3C2C">
              <w:rPr>
                <w:rFonts w:ascii="Times New Roman" w:eastAsia="Times New Roman" w:hAnsi="Times New Roman" w:cs="Times New Roman"/>
                <w:sz w:val="18"/>
                <w:szCs w:val="18"/>
                <w:u w:val="single"/>
                <w:lang w:eastAsia="tr-TR"/>
              </w:rPr>
              <w:t>Yüksek Planlama Kurulundan:</w:t>
            </w:r>
          </w:p>
          <w:p w:rsidR="00BB3C2C" w:rsidRPr="00BB3C2C" w:rsidRDefault="00BB3C2C" w:rsidP="00BB3C2C">
            <w:pPr>
              <w:spacing w:after="0" w:line="240" w:lineRule="atLeast"/>
              <w:ind w:firstLine="567"/>
              <w:jc w:val="both"/>
              <w:rPr>
                <w:rFonts w:ascii="Times New Roman" w:eastAsia="Times New Roman" w:hAnsi="Times New Roman" w:cs="Times New Roman"/>
                <w:sz w:val="24"/>
                <w:szCs w:val="24"/>
                <w:lang w:eastAsia="tr-TR"/>
              </w:rPr>
            </w:pPr>
            <w:proofErr w:type="gramStart"/>
            <w:r w:rsidRPr="00BB3C2C">
              <w:rPr>
                <w:rFonts w:ascii="Times New Roman" w:eastAsia="Times New Roman" w:hAnsi="Times New Roman" w:cs="Times New Roman"/>
                <w:b/>
                <w:bCs/>
                <w:sz w:val="18"/>
                <w:szCs w:val="18"/>
                <w:lang w:eastAsia="tr-TR"/>
              </w:rPr>
              <w:t>Tarih         :</w:t>
            </w:r>
            <w:r w:rsidRPr="00BB3C2C">
              <w:rPr>
                <w:rFonts w:ascii="Times New Roman" w:eastAsia="Times New Roman" w:hAnsi="Times New Roman" w:cs="Times New Roman"/>
                <w:sz w:val="18"/>
                <w:szCs w:val="18"/>
                <w:lang w:eastAsia="tr-TR"/>
              </w:rPr>
              <w:t> 06</w:t>
            </w:r>
            <w:proofErr w:type="gramEnd"/>
            <w:r w:rsidRPr="00BB3C2C">
              <w:rPr>
                <w:rFonts w:ascii="Times New Roman" w:eastAsia="Times New Roman" w:hAnsi="Times New Roman" w:cs="Times New Roman"/>
                <w:sz w:val="18"/>
                <w:szCs w:val="18"/>
                <w:lang w:eastAsia="tr-TR"/>
              </w:rPr>
              <w:t>/01/2016</w:t>
            </w:r>
          </w:p>
          <w:p w:rsidR="00BB3C2C" w:rsidRPr="00BB3C2C" w:rsidRDefault="00BB3C2C" w:rsidP="00BB3C2C">
            <w:pPr>
              <w:spacing w:after="0" w:line="240" w:lineRule="atLeast"/>
              <w:ind w:firstLine="567"/>
              <w:jc w:val="both"/>
              <w:rPr>
                <w:rFonts w:ascii="Times New Roman" w:eastAsia="Times New Roman" w:hAnsi="Times New Roman" w:cs="Times New Roman"/>
                <w:sz w:val="24"/>
                <w:szCs w:val="24"/>
                <w:lang w:eastAsia="tr-TR"/>
              </w:rPr>
            </w:pPr>
            <w:r w:rsidRPr="00BB3C2C">
              <w:rPr>
                <w:rFonts w:ascii="Times New Roman" w:eastAsia="Times New Roman" w:hAnsi="Times New Roman" w:cs="Times New Roman"/>
                <w:b/>
                <w:bCs/>
                <w:sz w:val="18"/>
                <w:szCs w:val="18"/>
                <w:lang w:eastAsia="tr-TR"/>
              </w:rPr>
              <w:t xml:space="preserve">Karar </w:t>
            </w:r>
            <w:proofErr w:type="gramStart"/>
            <w:r w:rsidRPr="00BB3C2C">
              <w:rPr>
                <w:rFonts w:ascii="Times New Roman" w:eastAsia="Times New Roman" w:hAnsi="Times New Roman" w:cs="Times New Roman"/>
                <w:b/>
                <w:bCs/>
                <w:sz w:val="18"/>
                <w:szCs w:val="18"/>
                <w:lang w:eastAsia="tr-TR"/>
              </w:rPr>
              <w:t>No  :</w:t>
            </w:r>
            <w:r w:rsidRPr="00BB3C2C">
              <w:rPr>
                <w:rFonts w:ascii="Times New Roman" w:eastAsia="Times New Roman" w:hAnsi="Times New Roman" w:cs="Times New Roman"/>
                <w:sz w:val="18"/>
                <w:szCs w:val="18"/>
                <w:lang w:eastAsia="tr-TR"/>
              </w:rPr>
              <w:t> 2016</w:t>
            </w:r>
            <w:proofErr w:type="gramEnd"/>
            <w:r w:rsidRPr="00BB3C2C">
              <w:rPr>
                <w:rFonts w:ascii="Times New Roman" w:eastAsia="Times New Roman" w:hAnsi="Times New Roman" w:cs="Times New Roman"/>
                <w:sz w:val="18"/>
                <w:szCs w:val="18"/>
                <w:lang w:eastAsia="tr-TR"/>
              </w:rPr>
              <w:t>/1</w:t>
            </w:r>
          </w:p>
          <w:p w:rsidR="00BB3C2C" w:rsidRPr="00BB3C2C" w:rsidRDefault="00BB3C2C" w:rsidP="00BB3C2C">
            <w:pPr>
              <w:spacing w:after="0" w:line="240" w:lineRule="atLeast"/>
              <w:ind w:firstLine="567"/>
              <w:jc w:val="both"/>
              <w:rPr>
                <w:rFonts w:ascii="Times New Roman" w:eastAsia="Times New Roman" w:hAnsi="Times New Roman" w:cs="Times New Roman"/>
                <w:sz w:val="24"/>
                <w:szCs w:val="24"/>
                <w:lang w:eastAsia="tr-TR"/>
              </w:rPr>
            </w:pPr>
            <w:proofErr w:type="gramStart"/>
            <w:r w:rsidRPr="00BB3C2C">
              <w:rPr>
                <w:rFonts w:ascii="Times New Roman" w:eastAsia="Times New Roman" w:hAnsi="Times New Roman" w:cs="Times New Roman"/>
                <w:b/>
                <w:bCs/>
                <w:sz w:val="18"/>
                <w:szCs w:val="18"/>
                <w:lang w:eastAsia="tr-TR"/>
              </w:rPr>
              <w:t>Konu         : </w:t>
            </w:r>
            <w:r w:rsidRPr="00BB3C2C">
              <w:rPr>
                <w:rFonts w:ascii="Times New Roman" w:eastAsia="Times New Roman" w:hAnsi="Times New Roman" w:cs="Times New Roman"/>
                <w:sz w:val="18"/>
                <w:szCs w:val="18"/>
                <w:lang w:eastAsia="tr-TR"/>
              </w:rPr>
              <w:t>Orta</w:t>
            </w:r>
            <w:proofErr w:type="gramEnd"/>
            <w:r w:rsidRPr="00BB3C2C">
              <w:rPr>
                <w:rFonts w:ascii="Times New Roman" w:eastAsia="Times New Roman" w:hAnsi="Times New Roman" w:cs="Times New Roman"/>
                <w:sz w:val="18"/>
                <w:szCs w:val="18"/>
                <w:lang w:eastAsia="tr-TR"/>
              </w:rPr>
              <w:t xml:space="preserve"> Vadeli Mali Plan (2016-2018)</w:t>
            </w:r>
          </w:p>
          <w:p w:rsidR="00BB3C2C" w:rsidRPr="00BB3C2C" w:rsidRDefault="00BB3C2C" w:rsidP="00BB3C2C">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BB3C2C">
              <w:rPr>
                <w:rFonts w:ascii="Times New Roman" w:eastAsia="Times New Roman" w:hAnsi="Times New Roman" w:cs="Times New Roman"/>
                <w:sz w:val="18"/>
                <w:szCs w:val="18"/>
                <w:lang w:eastAsia="tr-TR"/>
              </w:rPr>
              <w:t>Yüksek Planlama Kurulunca;</w:t>
            </w:r>
          </w:p>
          <w:p w:rsidR="00BB3C2C" w:rsidRPr="00BB3C2C" w:rsidRDefault="00BB3C2C" w:rsidP="00BB3C2C">
            <w:pPr>
              <w:spacing w:before="100" w:beforeAutospacing="1" w:after="113" w:line="240" w:lineRule="atLeast"/>
              <w:ind w:firstLine="567"/>
              <w:jc w:val="both"/>
              <w:rPr>
                <w:rFonts w:ascii="Times New Roman" w:eastAsia="Times New Roman" w:hAnsi="Times New Roman" w:cs="Times New Roman"/>
                <w:sz w:val="24"/>
                <w:szCs w:val="24"/>
                <w:lang w:eastAsia="tr-TR"/>
              </w:rPr>
            </w:pPr>
            <w:r w:rsidRPr="00BB3C2C">
              <w:rPr>
                <w:rFonts w:ascii="Times New Roman" w:eastAsia="Times New Roman" w:hAnsi="Times New Roman" w:cs="Times New Roman"/>
                <w:sz w:val="18"/>
                <w:szCs w:val="18"/>
                <w:lang w:eastAsia="tr-TR"/>
              </w:rPr>
              <w:t>Maliye Bakanlığının 23/12/2015 tarihli ve 11007 sayılı yazısı dikkate alınarak; “Orta Vadeli Mali Plan (2016-2018)”</w:t>
            </w:r>
            <w:proofErr w:type="spellStart"/>
            <w:r w:rsidRPr="00BB3C2C">
              <w:rPr>
                <w:rFonts w:ascii="Times New Roman" w:eastAsia="Times New Roman" w:hAnsi="Times New Roman" w:cs="Times New Roman"/>
                <w:sz w:val="18"/>
                <w:szCs w:val="18"/>
                <w:lang w:eastAsia="tr-TR"/>
              </w:rPr>
              <w:t>ın</w:t>
            </w:r>
            <w:proofErr w:type="spellEnd"/>
            <w:r w:rsidRPr="00BB3C2C">
              <w:rPr>
                <w:rFonts w:ascii="Times New Roman" w:eastAsia="Times New Roman" w:hAnsi="Times New Roman" w:cs="Times New Roman"/>
                <w:sz w:val="18"/>
                <w:szCs w:val="18"/>
                <w:lang w:eastAsia="tr-TR"/>
              </w:rPr>
              <w:t xml:space="preserve"> kabulüne, 5018 sayılı Kamu Mali Yönetimi ve Kontrol Kanununun 16 </w:t>
            </w:r>
            <w:proofErr w:type="spellStart"/>
            <w:r w:rsidRPr="00BB3C2C">
              <w:rPr>
                <w:rFonts w:ascii="Times New Roman" w:eastAsia="Times New Roman" w:hAnsi="Times New Roman" w:cs="Times New Roman"/>
                <w:sz w:val="18"/>
                <w:szCs w:val="18"/>
                <w:lang w:eastAsia="tr-TR"/>
              </w:rPr>
              <w:t>ncı</w:t>
            </w:r>
            <w:proofErr w:type="spellEnd"/>
            <w:r w:rsidRPr="00BB3C2C">
              <w:rPr>
                <w:rFonts w:ascii="Times New Roman" w:eastAsia="Times New Roman" w:hAnsi="Times New Roman" w:cs="Times New Roman"/>
                <w:sz w:val="18"/>
                <w:szCs w:val="18"/>
                <w:lang w:eastAsia="tr-TR"/>
              </w:rPr>
              <w:t xml:space="preserve"> maddesine göre karar verilmiştir.</w:t>
            </w:r>
          </w:p>
        </w:tc>
      </w:tr>
    </w:tbl>
    <w:p w:rsidR="00BB3C2C" w:rsidRDefault="00BB3C2C" w:rsidP="002D5A7B">
      <w:pPr>
        <w:tabs>
          <w:tab w:val="left" w:pos="8280"/>
        </w:tabs>
        <w:spacing w:after="0" w:line="240" w:lineRule="exact"/>
        <w:jc w:val="center"/>
        <w:outlineLvl w:val="0"/>
        <w:rPr>
          <w:rFonts w:ascii="Times New Roman" w:eastAsia="Times New Roman" w:hAnsi="Times New Roman" w:cs="Times New Roman"/>
          <w:b/>
          <w:sz w:val="24"/>
          <w:szCs w:val="24"/>
          <w:lang w:eastAsia="tr-TR"/>
        </w:rPr>
      </w:pPr>
    </w:p>
    <w:p w:rsidR="002D5A7B" w:rsidRPr="0020312C" w:rsidRDefault="002D5A7B" w:rsidP="002D5A7B">
      <w:pPr>
        <w:tabs>
          <w:tab w:val="left" w:pos="8280"/>
        </w:tabs>
        <w:spacing w:after="0" w:line="240" w:lineRule="exact"/>
        <w:jc w:val="center"/>
        <w:outlineLvl w:val="0"/>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ORTA VADELİ MALİ PLAN</w:t>
      </w:r>
    </w:p>
    <w:p w:rsidR="002D5A7B" w:rsidRPr="0020312C" w:rsidRDefault="002D5A7B" w:rsidP="002D5A7B">
      <w:pPr>
        <w:tabs>
          <w:tab w:val="left" w:pos="8280"/>
        </w:tabs>
        <w:spacing w:after="0" w:line="240" w:lineRule="exact"/>
        <w:jc w:val="center"/>
        <w:outlineLvl w:val="0"/>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(2016 - 2018)</w:t>
      </w:r>
    </w:p>
    <w:p w:rsidR="002D5A7B" w:rsidRPr="0020312C" w:rsidRDefault="002D5A7B" w:rsidP="002D5A7B">
      <w:pPr>
        <w:spacing w:after="0" w:line="240" w:lineRule="exact"/>
        <w:ind w:firstLine="567"/>
        <w:outlineLvl w:val="0"/>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GİRİŞ</w:t>
      </w:r>
    </w:p>
    <w:p w:rsidR="00041DB8" w:rsidRPr="00C520A6" w:rsidRDefault="004834DF" w:rsidP="004834DF">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2016-2018 dönemi Orta Vadeli Mali Planı, </w:t>
      </w:r>
      <w:r w:rsidRPr="00C520A6">
        <w:rPr>
          <w:rFonts w:ascii="Times New Roman" w:eastAsia="Times New Roman" w:hAnsi="Times New Roman" w:cs="Times New Roman"/>
          <w:sz w:val="24"/>
          <w:szCs w:val="24"/>
          <w:lang w:eastAsia="tr-TR"/>
        </w:rPr>
        <w:t xml:space="preserve">Maliye Bakanlığı tarafından hazırlanarak Yüksek Planlama Kurulu tarafından karara bağlanmış ve 11 Ekim 2015 tarih ve 29499 sayılı Resmi Gazetede yayımlanmıştır. Ancak, 1 Kasım 2015 tarihinde gerçekleştirilen </w:t>
      </w:r>
      <w:r w:rsidR="00005923" w:rsidRPr="00C520A6">
        <w:rPr>
          <w:rFonts w:ascii="Times New Roman" w:eastAsia="Times New Roman" w:hAnsi="Times New Roman" w:cs="Times New Roman"/>
          <w:sz w:val="24"/>
          <w:szCs w:val="24"/>
          <w:lang w:eastAsia="tr-TR"/>
        </w:rPr>
        <w:t xml:space="preserve">26. Dönem Milletvekili Genel Seçimi </w:t>
      </w:r>
      <w:r w:rsidRPr="00C520A6">
        <w:rPr>
          <w:rFonts w:ascii="Times New Roman" w:eastAsia="Times New Roman" w:hAnsi="Times New Roman" w:cs="Times New Roman"/>
          <w:sz w:val="24"/>
          <w:szCs w:val="24"/>
          <w:lang w:eastAsia="tr-TR"/>
        </w:rPr>
        <w:t xml:space="preserve">nedeniyle </w:t>
      </w:r>
      <w:r w:rsidR="00005923" w:rsidRPr="00C520A6">
        <w:rPr>
          <w:rFonts w:ascii="Times New Roman" w:eastAsia="Times New Roman" w:hAnsi="Times New Roman" w:cs="Times New Roman"/>
          <w:sz w:val="24"/>
          <w:szCs w:val="24"/>
          <w:lang w:eastAsia="tr-TR"/>
        </w:rPr>
        <w:t xml:space="preserve">16 Ekim 2015 tarihinde Türkiye Büyük Millet Meclisine sevk edilen </w:t>
      </w:r>
      <w:r w:rsidRPr="00C520A6">
        <w:rPr>
          <w:rFonts w:ascii="Times New Roman" w:eastAsia="Times New Roman" w:hAnsi="Times New Roman" w:cs="Times New Roman"/>
          <w:sz w:val="24"/>
          <w:szCs w:val="24"/>
          <w:lang w:eastAsia="tr-TR"/>
        </w:rPr>
        <w:t>2016 Yılı Merkezi Yönetim Bütçe Kanunu</w:t>
      </w:r>
      <w:r w:rsidR="00005923" w:rsidRPr="00C520A6">
        <w:rPr>
          <w:rFonts w:ascii="Times New Roman" w:eastAsia="Times New Roman" w:hAnsi="Times New Roman" w:cs="Times New Roman"/>
          <w:sz w:val="24"/>
          <w:szCs w:val="24"/>
          <w:lang w:eastAsia="tr-TR"/>
        </w:rPr>
        <w:t xml:space="preserve"> Tasarısının</w:t>
      </w:r>
      <w:r w:rsidRPr="00C520A6">
        <w:rPr>
          <w:rFonts w:ascii="Times New Roman" w:eastAsia="Times New Roman" w:hAnsi="Times New Roman" w:cs="Times New Roman"/>
          <w:sz w:val="24"/>
          <w:szCs w:val="24"/>
          <w:lang w:eastAsia="tr-TR"/>
        </w:rPr>
        <w:t xml:space="preserve"> Türkiye Büyük Millet Meclisinde görüşülmesi ve yasalaşması mümkün olamamıştır. Genel Seçim sonrasında </w:t>
      </w:r>
      <w:r w:rsidR="00005923" w:rsidRPr="00C520A6">
        <w:rPr>
          <w:rFonts w:ascii="Times New Roman" w:eastAsia="Times New Roman" w:hAnsi="Times New Roman" w:cs="Times New Roman"/>
          <w:sz w:val="24"/>
          <w:szCs w:val="24"/>
          <w:lang w:eastAsia="tr-TR"/>
        </w:rPr>
        <w:t>64.</w:t>
      </w:r>
      <w:r w:rsidRPr="00C520A6">
        <w:rPr>
          <w:rFonts w:ascii="Times New Roman" w:eastAsia="Times New Roman" w:hAnsi="Times New Roman" w:cs="Times New Roman"/>
          <w:sz w:val="24"/>
          <w:szCs w:val="24"/>
          <w:lang w:eastAsia="tr-TR"/>
        </w:rPr>
        <w:t xml:space="preserve"> </w:t>
      </w:r>
      <w:r w:rsidR="001A3FBF" w:rsidRPr="00C520A6">
        <w:rPr>
          <w:rFonts w:ascii="Times New Roman" w:eastAsia="Times New Roman" w:hAnsi="Times New Roman" w:cs="Times New Roman"/>
          <w:sz w:val="24"/>
          <w:szCs w:val="24"/>
          <w:lang w:eastAsia="tr-TR"/>
        </w:rPr>
        <w:t xml:space="preserve">Türkiye Cumhuriyeti </w:t>
      </w:r>
      <w:r w:rsidR="00005923" w:rsidRPr="00C520A6">
        <w:rPr>
          <w:rFonts w:ascii="Times New Roman" w:eastAsia="Times New Roman" w:hAnsi="Times New Roman" w:cs="Times New Roman"/>
          <w:sz w:val="24"/>
          <w:szCs w:val="24"/>
          <w:lang w:eastAsia="tr-TR"/>
        </w:rPr>
        <w:t>H</w:t>
      </w:r>
      <w:r w:rsidRPr="00C520A6">
        <w:rPr>
          <w:rFonts w:ascii="Times New Roman" w:eastAsia="Times New Roman" w:hAnsi="Times New Roman" w:cs="Times New Roman"/>
          <w:sz w:val="24"/>
          <w:szCs w:val="24"/>
          <w:lang w:eastAsia="tr-TR"/>
        </w:rPr>
        <w:t>ükümetin</w:t>
      </w:r>
      <w:r w:rsidR="001A3FBF" w:rsidRPr="00C520A6">
        <w:rPr>
          <w:rFonts w:ascii="Times New Roman" w:eastAsia="Times New Roman" w:hAnsi="Times New Roman" w:cs="Times New Roman"/>
          <w:sz w:val="24"/>
          <w:szCs w:val="24"/>
          <w:lang w:eastAsia="tr-TR"/>
        </w:rPr>
        <w:t>in</w:t>
      </w:r>
      <w:r w:rsidRPr="00C520A6">
        <w:rPr>
          <w:rFonts w:ascii="Times New Roman" w:eastAsia="Times New Roman" w:hAnsi="Times New Roman" w:cs="Times New Roman"/>
          <w:sz w:val="24"/>
          <w:szCs w:val="24"/>
          <w:lang w:eastAsia="tr-TR"/>
        </w:rPr>
        <w:t xml:space="preserve"> kurulmasıyla birlikte</w:t>
      </w:r>
      <w:r w:rsidR="00041DB8" w:rsidRPr="00C520A6">
        <w:rPr>
          <w:rFonts w:ascii="Times New Roman" w:eastAsia="Times New Roman" w:hAnsi="Times New Roman" w:cs="Times New Roman"/>
          <w:sz w:val="24"/>
          <w:szCs w:val="24"/>
          <w:lang w:eastAsia="tr-TR"/>
        </w:rPr>
        <w:t xml:space="preserve"> öncelikle 2016 yılının ilk üç ayında yürürlükte olacak şekilde </w:t>
      </w:r>
      <w:r w:rsidR="001A3FBF" w:rsidRPr="00C520A6">
        <w:rPr>
          <w:rFonts w:ascii="Times New Roman" w:eastAsia="Times New Roman" w:hAnsi="Times New Roman" w:cs="Times New Roman"/>
          <w:sz w:val="24"/>
          <w:szCs w:val="24"/>
          <w:lang w:eastAsia="tr-TR"/>
        </w:rPr>
        <w:t xml:space="preserve">hazırlanan </w:t>
      </w:r>
      <w:r w:rsidRPr="00C520A6">
        <w:rPr>
          <w:rFonts w:ascii="Times New Roman" w:eastAsia="Times New Roman" w:hAnsi="Times New Roman" w:cs="Times New Roman"/>
          <w:sz w:val="24"/>
          <w:szCs w:val="24"/>
          <w:lang w:eastAsia="tr-TR"/>
        </w:rPr>
        <w:t xml:space="preserve">2016 Yılı Merkezi Yönetim Geçici Bütçe Kanunu </w:t>
      </w:r>
      <w:r w:rsidR="001A3FBF" w:rsidRPr="00C520A6">
        <w:rPr>
          <w:rFonts w:ascii="Times New Roman" w:eastAsia="Times New Roman" w:hAnsi="Times New Roman" w:cs="Times New Roman"/>
          <w:sz w:val="24"/>
          <w:szCs w:val="24"/>
          <w:lang w:eastAsia="tr-TR"/>
        </w:rPr>
        <w:t xml:space="preserve">23 Aralık 2015 tarihli ve 29571 sayılı Resmi Gazetede yayımlanarak </w:t>
      </w:r>
      <w:r w:rsidRPr="00C520A6">
        <w:rPr>
          <w:rFonts w:ascii="Times New Roman" w:eastAsia="Times New Roman" w:hAnsi="Times New Roman" w:cs="Times New Roman"/>
          <w:sz w:val="24"/>
          <w:szCs w:val="24"/>
          <w:lang w:eastAsia="tr-TR"/>
        </w:rPr>
        <w:t>yürürlüğe girmiş</w:t>
      </w:r>
      <w:r w:rsidR="00041DB8" w:rsidRPr="00C520A6">
        <w:rPr>
          <w:rFonts w:ascii="Times New Roman" w:eastAsia="Times New Roman" w:hAnsi="Times New Roman" w:cs="Times New Roman"/>
          <w:sz w:val="24"/>
          <w:szCs w:val="24"/>
          <w:lang w:eastAsia="tr-TR"/>
        </w:rPr>
        <w:t xml:space="preserve"> ve 2016 Yılı Merkezi Yönetim Bütçe Kanunu hazırlıklarına başlanmıştır. </w:t>
      </w:r>
      <w:r w:rsidRPr="00C520A6">
        <w:rPr>
          <w:rFonts w:ascii="Times New Roman" w:eastAsia="Times New Roman" w:hAnsi="Times New Roman" w:cs="Times New Roman"/>
          <w:sz w:val="24"/>
          <w:szCs w:val="24"/>
          <w:lang w:eastAsia="tr-TR"/>
        </w:rPr>
        <w:t xml:space="preserve">Bu </w:t>
      </w:r>
      <w:r w:rsidR="00C04C89" w:rsidRPr="00C520A6">
        <w:rPr>
          <w:rFonts w:ascii="Times New Roman" w:eastAsia="Times New Roman" w:hAnsi="Times New Roman" w:cs="Times New Roman"/>
          <w:sz w:val="24"/>
          <w:szCs w:val="24"/>
          <w:lang w:eastAsia="tr-TR"/>
        </w:rPr>
        <w:t>kapsamda</w:t>
      </w:r>
      <w:r w:rsidRPr="00C520A6">
        <w:rPr>
          <w:rFonts w:ascii="Times New Roman" w:eastAsia="Times New Roman" w:hAnsi="Times New Roman" w:cs="Times New Roman"/>
          <w:sz w:val="24"/>
          <w:szCs w:val="24"/>
          <w:lang w:eastAsia="tr-TR"/>
        </w:rPr>
        <w:t xml:space="preserve">, 2016-2018 dönemi Orta Vadeli Mali Planının </w:t>
      </w:r>
      <w:r w:rsidR="00041DB8" w:rsidRPr="00C520A6">
        <w:rPr>
          <w:rFonts w:ascii="Times New Roman" w:eastAsia="Times New Roman" w:hAnsi="Times New Roman" w:cs="Times New Roman"/>
          <w:sz w:val="24"/>
          <w:szCs w:val="24"/>
          <w:lang w:eastAsia="tr-TR"/>
        </w:rPr>
        <w:t>güncellenmesine</w:t>
      </w:r>
      <w:r w:rsidRPr="00C520A6">
        <w:rPr>
          <w:rFonts w:ascii="Times New Roman" w:eastAsia="Times New Roman" w:hAnsi="Times New Roman" w:cs="Times New Roman"/>
          <w:sz w:val="24"/>
          <w:szCs w:val="24"/>
          <w:lang w:eastAsia="tr-TR"/>
        </w:rPr>
        <w:t xml:space="preserve"> ihtiyaç duyulmuş</w:t>
      </w:r>
      <w:r w:rsidR="00041DB8" w:rsidRPr="00C520A6">
        <w:rPr>
          <w:rFonts w:ascii="Times New Roman" w:eastAsia="Times New Roman" w:hAnsi="Times New Roman" w:cs="Times New Roman"/>
          <w:sz w:val="24"/>
          <w:szCs w:val="24"/>
          <w:lang w:eastAsia="tr-TR"/>
        </w:rPr>
        <w:t>tur.</w:t>
      </w:r>
    </w:p>
    <w:p w:rsidR="002D5A7B" w:rsidRPr="0020312C" w:rsidRDefault="004834DF" w:rsidP="004834DF">
      <w:pPr>
        <w:spacing w:after="0" w:line="240" w:lineRule="exact"/>
        <w:ind w:firstLine="567"/>
        <w:jc w:val="both"/>
        <w:rPr>
          <w:rFonts w:ascii="Times New Roman" w:eastAsia="Times New Roman" w:hAnsi="Times New Roman" w:cs="Times New Roman"/>
          <w:sz w:val="24"/>
          <w:szCs w:val="24"/>
          <w:lang w:eastAsia="tr-TR"/>
        </w:rPr>
      </w:pPr>
      <w:proofErr w:type="gramStart"/>
      <w:r w:rsidRPr="0020312C">
        <w:rPr>
          <w:rFonts w:ascii="Times New Roman" w:eastAsia="Times New Roman" w:hAnsi="Times New Roman" w:cs="Times New Roman"/>
          <w:sz w:val="24"/>
          <w:szCs w:val="24"/>
          <w:lang w:eastAsia="tr-TR"/>
        </w:rPr>
        <w:t>2016-2018 dönemi Orta Vadeli Mali Planı,</w:t>
      </w:r>
      <w:r>
        <w:rPr>
          <w:rFonts w:ascii="Times New Roman" w:eastAsia="Times New Roman" w:hAnsi="Times New Roman" w:cs="Times New Roman"/>
          <w:sz w:val="24"/>
          <w:szCs w:val="24"/>
          <w:lang w:eastAsia="tr-TR"/>
        </w:rPr>
        <w:t xml:space="preserve"> </w:t>
      </w:r>
      <w:r w:rsidRPr="0020312C">
        <w:rPr>
          <w:rFonts w:ascii="Times New Roman" w:eastAsia="Times New Roman" w:hAnsi="Times New Roman" w:cs="Times New Roman"/>
          <w:sz w:val="24"/>
          <w:szCs w:val="24"/>
          <w:lang w:eastAsia="tr-TR"/>
        </w:rPr>
        <w:t xml:space="preserve">Orta Vadeli Programla uyumlu olmak üzere </w:t>
      </w:r>
      <w:r w:rsidRPr="00C520A6">
        <w:rPr>
          <w:rFonts w:ascii="Times New Roman" w:eastAsia="Times New Roman" w:hAnsi="Times New Roman" w:cs="Times New Roman"/>
          <w:sz w:val="24"/>
          <w:szCs w:val="24"/>
          <w:lang w:eastAsia="tr-TR"/>
        </w:rPr>
        <w:t>2016, 2017</w:t>
      </w:r>
      <w:r w:rsidR="00041DB8" w:rsidRPr="00C520A6">
        <w:rPr>
          <w:rFonts w:ascii="Times New Roman" w:eastAsia="Times New Roman" w:hAnsi="Times New Roman" w:cs="Times New Roman"/>
          <w:sz w:val="24"/>
          <w:szCs w:val="24"/>
          <w:lang w:eastAsia="tr-TR"/>
        </w:rPr>
        <w:t xml:space="preserve"> ve</w:t>
      </w:r>
      <w:r w:rsidRPr="00C520A6">
        <w:rPr>
          <w:rFonts w:ascii="Times New Roman" w:eastAsia="Times New Roman" w:hAnsi="Times New Roman" w:cs="Times New Roman"/>
          <w:sz w:val="24"/>
          <w:szCs w:val="24"/>
          <w:lang w:eastAsia="tr-TR"/>
        </w:rPr>
        <w:t xml:space="preserve"> 2018 yıllarına</w:t>
      </w:r>
      <w:r>
        <w:rPr>
          <w:rFonts w:ascii="Times New Roman" w:eastAsia="Times New Roman" w:hAnsi="Times New Roman" w:cs="Times New Roman"/>
          <w:sz w:val="24"/>
          <w:szCs w:val="24"/>
          <w:lang w:eastAsia="tr-TR"/>
        </w:rPr>
        <w:t xml:space="preserve"> </w:t>
      </w:r>
      <w:r w:rsidRPr="0020312C">
        <w:rPr>
          <w:rFonts w:ascii="Times New Roman" w:eastAsia="Times New Roman" w:hAnsi="Times New Roman" w:cs="Times New Roman"/>
          <w:sz w:val="24"/>
          <w:szCs w:val="24"/>
          <w:lang w:eastAsia="tr-TR"/>
        </w:rPr>
        <w:t>ilişkin merkezi yönetim bütçesi toplam gelir ve gider tahminleriyle birlikte hedef açık ve borçlanma durumu ile kamu idarelerinin ödenek teklif tavanlarını içerecek şekilde Maliye Bakanlığı tarafından hazırlanarak Yüksek Planlama Kurulu tarafından karara bağlanmıştır.</w:t>
      </w:r>
      <w:proofErr w:type="gramEnd"/>
    </w:p>
    <w:p w:rsidR="0009549A" w:rsidRPr="0020312C" w:rsidRDefault="002D5A7B" w:rsidP="001D2EEC">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201</w:t>
      </w:r>
      <w:r w:rsidR="00A320B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-201</w:t>
      </w:r>
      <w:r w:rsidR="00A320BA"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döneminde ekonomi politikasının temel amacı </w:t>
      </w:r>
      <w:r w:rsidR="001D2EEC" w:rsidRPr="0020312C">
        <w:rPr>
          <w:rFonts w:ascii="Times New Roman" w:eastAsia="Times New Roman" w:hAnsi="Times New Roman" w:cs="Times New Roman"/>
          <w:sz w:val="24"/>
          <w:szCs w:val="24"/>
          <w:lang w:eastAsia="tr-TR"/>
        </w:rPr>
        <w:t xml:space="preserve">makroekonomik istikrarın korunduğu, cari açığın ve enflasyonun aşamalı olarak düşürüldüğü bir ortamda yapısal reformlar yoluyla büyümeyi artırmak ve daha kapsayıcı hale getirmektir. </w:t>
      </w:r>
      <w:r w:rsidR="00C95251" w:rsidRPr="00C520A6">
        <w:rPr>
          <w:rFonts w:ascii="Times New Roman" w:eastAsia="Times New Roman" w:hAnsi="Times New Roman" w:cs="Times New Roman"/>
          <w:sz w:val="24"/>
          <w:szCs w:val="24"/>
          <w:lang w:eastAsia="tr-TR"/>
        </w:rPr>
        <w:t xml:space="preserve">Aynı dönemde büyüme stratejisi, makroekonomik istikrarın güçlendirilmesi, beşeri sermayenin geliştirilmesi ve işgücü piyasasının etkinleştirilmesi, teknoloji ve yenilik geliştirme kapasitesinin artırılması, fiziki altyapının güçlendirilmesi ve kurumsal kalitenin iyileştirilmesi şeklinde </w:t>
      </w:r>
      <w:r w:rsidR="00397D41" w:rsidRPr="00C520A6">
        <w:rPr>
          <w:rFonts w:ascii="Times New Roman" w:eastAsia="Times New Roman" w:hAnsi="Times New Roman" w:cs="Times New Roman"/>
          <w:sz w:val="24"/>
          <w:szCs w:val="24"/>
          <w:lang w:eastAsia="tr-TR"/>
        </w:rPr>
        <w:t>beş</w:t>
      </w:r>
      <w:r w:rsidR="00C95251" w:rsidRPr="00C520A6">
        <w:rPr>
          <w:rFonts w:ascii="Times New Roman" w:eastAsia="Times New Roman" w:hAnsi="Times New Roman" w:cs="Times New Roman"/>
          <w:sz w:val="24"/>
          <w:szCs w:val="24"/>
          <w:lang w:eastAsia="tr-TR"/>
        </w:rPr>
        <w:t xml:space="preserve"> temel eksen üzerine oturtulacaktır. Ayrıca bu </w:t>
      </w:r>
      <w:r w:rsidR="004035F1" w:rsidRPr="0020312C">
        <w:rPr>
          <w:rFonts w:ascii="Times New Roman" w:eastAsia="Times New Roman" w:hAnsi="Times New Roman" w:cs="Times New Roman"/>
          <w:sz w:val="24"/>
          <w:szCs w:val="24"/>
          <w:lang w:eastAsia="tr-TR"/>
        </w:rPr>
        <w:t>dönemde y</w:t>
      </w:r>
      <w:r w:rsidR="003A0463" w:rsidRPr="0020312C">
        <w:rPr>
          <w:rFonts w:ascii="Times New Roman" w:eastAsia="Times New Roman" w:hAnsi="Times New Roman" w:cs="Times New Roman"/>
          <w:sz w:val="24"/>
          <w:szCs w:val="24"/>
          <w:lang w:eastAsia="tr-TR"/>
        </w:rPr>
        <w:t xml:space="preserve">urt içi tasarrufları artırmak, </w:t>
      </w:r>
      <w:r w:rsidR="003A0463" w:rsidRPr="00C520A6">
        <w:rPr>
          <w:rFonts w:ascii="Times New Roman" w:eastAsia="Times New Roman" w:hAnsi="Times New Roman" w:cs="Times New Roman"/>
          <w:sz w:val="24"/>
          <w:szCs w:val="24"/>
          <w:lang w:eastAsia="tr-TR"/>
        </w:rPr>
        <w:t xml:space="preserve">özel </w:t>
      </w:r>
      <w:r w:rsidR="00DF0D1B" w:rsidRPr="00C520A6">
        <w:rPr>
          <w:rFonts w:ascii="Times New Roman" w:eastAsia="Times New Roman" w:hAnsi="Times New Roman" w:cs="Times New Roman"/>
          <w:sz w:val="24"/>
          <w:szCs w:val="24"/>
          <w:lang w:eastAsia="tr-TR"/>
        </w:rPr>
        <w:t>sektör öncülüğünde</w:t>
      </w:r>
      <w:r w:rsidR="00DF0D1B">
        <w:rPr>
          <w:rFonts w:ascii="Times New Roman" w:eastAsia="Times New Roman" w:hAnsi="Times New Roman" w:cs="Times New Roman"/>
          <w:sz w:val="24"/>
          <w:szCs w:val="24"/>
          <w:lang w:eastAsia="tr-TR"/>
        </w:rPr>
        <w:t xml:space="preserve"> </w:t>
      </w:r>
      <w:r w:rsidR="003A0463" w:rsidRPr="0020312C">
        <w:rPr>
          <w:rFonts w:ascii="Times New Roman" w:eastAsia="Times New Roman" w:hAnsi="Times New Roman" w:cs="Times New Roman"/>
          <w:sz w:val="24"/>
          <w:szCs w:val="24"/>
          <w:lang w:eastAsia="tr-TR"/>
        </w:rPr>
        <w:t>yatır</w:t>
      </w:r>
      <w:r w:rsidR="00E555D2">
        <w:rPr>
          <w:rFonts w:ascii="Times New Roman" w:eastAsia="Times New Roman" w:hAnsi="Times New Roman" w:cs="Times New Roman"/>
          <w:sz w:val="24"/>
          <w:szCs w:val="24"/>
          <w:lang w:eastAsia="tr-TR"/>
        </w:rPr>
        <w:t>ım</w:t>
      </w:r>
      <w:r w:rsidR="003A0463" w:rsidRPr="0020312C">
        <w:rPr>
          <w:rFonts w:ascii="Times New Roman" w:eastAsia="Times New Roman" w:hAnsi="Times New Roman" w:cs="Times New Roman"/>
          <w:sz w:val="24"/>
          <w:szCs w:val="24"/>
          <w:lang w:eastAsia="tr-TR"/>
        </w:rPr>
        <w:t xml:space="preserve"> kaynaklı bir büyüme yapısını</w:t>
      </w:r>
      <w:r w:rsidR="00CA26BD" w:rsidRPr="00C520A6">
        <w:rPr>
          <w:rFonts w:ascii="Times New Roman" w:eastAsia="Times New Roman" w:hAnsi="Times New Roman" w:cs="Times New Roman"/>
          <w:sz w:val="24"/>
          <w:szCs w:val="24"/>
          <w:lang w:eastAsia="tr-TR"/>
        </w:rPr>
        <w:t xml:space="preserve"> ve sanayide dönüşümü</w:t>
      </w:r>
      <w:r w:rsidR="003A0463" w:rsidRPr="0020312C">
        <w:rPr>
          <w:rFonts w:ascii="Times New Roman" w:eastAsia="Times New Roman" w:hAnsi="Times New Roman" w:cs="Times New Roman"/>
          <w:sz w:val="24"/>
          <w:szCs w:val="24"/>
          <w:lang w:eastAsia="tr-TR"/>
        </w:rPr>
        <w:t xml:space="preserve"> özendir</w:t>
      </w:r>
      <w:r w:rsidR="00997408" w:rsidRPr="0020312C">
        <w:rPr>
          <w:rFonts w:ascii="Times New Roman" w:eastAsia="Times New Roman" w:hAnsi="Times New Roman" w:cs="Times New Roman"/>
          <w:sz w:val="24"/>
          <w:szCs w:val="24"/>
          <w:lang w:eastAsia="tr-TR"/>
        </w:rPr>
        <w:t xml:space="preserve">mek, </w:t>
      </w:r>
      <w:r w:rsidR="00DF0D1B" w:rsidRPr="00C520A6">
        <w:rPr>
          <w:rFonts w:ascii="Times New Roman" w:eastAsia="Times New Roman" w:hAnsi="Times New Roman" w:cs="Times New Roman"/>
          <w:sz w:val="24"/>
          <w:szCs w:val="24"/>
          <w:lang w:eastAsia="tr-TR"/>
        </w:rPr>
        <w:t>AR-</w:t>
      </w:r>
      <w:proofErr w:type="spellStart"/>
      <w:r w:rsidR="00DF0D1B" w:rsidRPr="00C520A6">
        <w:rPr>
          <w:rFonts w:ascii="Times New Roman" w:eastAsia="Times New Roman" w:hAnsi="Times New Roman" w:cs="Times New Roman"/>
          <w:sz w:val="24"/>
          <w:szCs w:val="24"/>
          <w:lang w:eastAsia="tr-TR"/>
        </w:rPr>
        <w:t>GE’ye</w:t>
      </w:r>
      <w:proofErr w:type="spellEnd"/>
      <w:r w:rsidR="00DF0D1B" w:rsidRPr="00C520A6">
        <w:rPr>
          <w:rFonts w:ascii="Times New Roman" w:eastAsia="Times New Roman" w:hAnsi="Times New Roman" w:cs="Times New Roman"/>
          <w:sz w:val="24"/>
          <w:szCs w:val="24"/>
          <w:lang w:eastAsia="tr-TR"/>
        </w:rPr>
        <w:t xml:space="preserve"> daha fazla ağırlık vererek</w:t>
      </w:r>
      <w:r w:rsidR="00DF0D1B">
        <w:rPr>
          <w:rFonts w:ascii="Times New Roman" w:eastAsia="Times New Roman" w:hAnsi="Times New Roman" w:cs="Times New Roman"/>
          <w:sz w:val="24"/>
          <w:szCs w:val="24"/>
          <w:lang w:eastAsia="tr-TR"/>
        </w:rPr>
        <w:t xml:space="preserve"> </w:t>
      </w:r>
      <w:r w:rsidR="00997408" w:rsidRPr="0020312C">
        <w:rPr>
          <w:rFonts w:ascii="Times New Roman" w:eastAsia="Times New Roman" w:hAnsi="Times New Roman" w:cs="Times New Roman"/>
          <w:sz w:val="24"/>
          <w:szCs w:val="24"/>
          <w:lang w:eastAsia="tr-TR"/>
        </w:rPr>
        <w:t xml:space="preserve">ekonominin rekabet gücünü ve </w:t>
      </w:r>
      <w:r w:rsidR="003A0463" w:rsidRPr="0020312C">
        <w:rPr>
          <w:rFonts w:ascii="Times New Roman" w:eastAsia="Times New Roman" w:hAnsi="Times New Roman" w:cs="Times New Roman"/>
          <w:sz w:val="24"/>
          <w:szCs w:val="24"/>
          <w:lang w:eastAsia="tr-TR"/>
        </w:rPr>
        <w:t>verimlilik düzeyini yü</w:t>
      </w:r>
      <w:r w:rsidR="004035F1" w:rsidRPr="0020312C">
        <w:rPr>
          <w:rFonts w:ascii="Times New Roman" w:eastAsia="Times New Roman" w:hAnsi="Times New Roman" w:cs="Times New Roman"/>
          <w:sz w:val="24"/>
          <w:szCs w:val="24"/>
          <w:lang w:eastAsia="tr-TR"/>
        </w:rPr>
        <w:t>kseltmek ise temel öncelikler olacaktır.</w:t>
      </w:r>
      <w:r w:rsidR="003A0463" w:rsidRPr="0020312C">
        <w:rPr>
          <w:rFonts w:ascii="Times New Roman" w:eastAsia="Times New Roman" w:hAnsi="Times New Roman" w:cs="Times New Roman"/>
          <w:sz w:val="24"/>
          <w:szCs w:val="24"/>
          <w:lang w:eastAsia="tr-TR"/>
        </w:rPr>
        <w:t xml:space="preserve"> </w:t>
      </w:r>
    </w:p>
    <w:p w:rsidR="002D5A7B" w:rsidRPr="0020312C" w:rsidRDefault="002D5A7B" w:rsidP="00195050">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Mali Plan döneminde maliye politikası bu amaç ve önceliklerle uyumlu olarak ekonomik istikrarın desteklenmesi</w:t>
      </w:r>
      <w:r w:rsidR="00195050" w:rsidRPr="0020312C">
        <w:rPr>
          <w:rFonts w:ascii="Times New Roman" w:eastAsia="Times New Roman" w:hAnsi="Times New Roman" w:cs="Times New Roman"/>
          <w:sz w:val="24"/>
          <w:szCs w:val="24"/>
          <w:lang w:eastAsia="tr-TR"/>
        </w:rPr>
        <w:t>ne</w:t>
      </w:r>
      <w:r w:rsidRPr="0020312C">
        <w:rPr>
          <w:rFonts w:ascii="Times New Roman" w:eastAsia="Times New Roman" w:hAnsi="Times New Roman" w:cs="Times New Roman"/>
          <w:sz w:val="24"/>
          <w:szCs w:val="24"/>
          <w:lang w:eastAsia="tr-TR"/>
        </w:rPr>
        <w:t xml:space="preserve">, </w:t>
      </w:r>
      <w:r w:rsidR="00195050" w:rsidRPr="0020312C">
        <w:rPr>
          <w:rFonts w:ascii="Times New Roman" w:eastAsia="Times New Roman" w:hAnsi="Times New Roman" w:cs="Times New Roman"/>
          <w:sz w:val="24"/>
          <w:szCs w:val="24"/>
          <w:lang w:eastAsia="tr-TR"/>
        </w:rPr>
        <w:t xml:space="preserve">büyüme potansiyelinin yukarı çekilmesine, </w:t>
      </w:r>
      <w:r w:rsidRPr="0020312C">
        <w:rPr>
          <w:rFonts w:ascii="Times New Roman" w:eastAsia="Times New Roman" w:hAnsi="Times New Roman" w:cs="Times New Roman"/>
          <w:sz w:val="24"/>
          <w:szCs w:val="24"/>
          <w:lang w:eastAsia="tr-TR"/>
        </w:rPr>
        <w:t>yurtiçi tasarrufların artırılarak cari açığın kontrol altında tutulması</w:t>
      </w:r>
      <w:r w:rsidR="00195050" w:rsidRPr="0020312C">
        <w:rPr>
          <w:rFonts w:ascii="Times New Roman" w:eastAsia="Times New Roman" w:hAnsi="Times New Roman" w:cs="Times New Roman"/>
          <w:sz w:val="24"/>
          <w:szCs w:val="24"/>
          <w:lang w:eastAsia="tr-TR"/>
        </w:rPr>
        <w:t xml:space="preserve">na ve </w:t>
      </w:r>
      <w:r w:rsidR="009F3657" w:rsidRPr="0020312C">
        <w:rPr>
          <w:rFonts w:ascii="Times New Roman" w:eastAsia="Times New Roman" w:hAnsi="Times New Roman" w:cs="Times New Roman"/>
          <w:sz w:val="24"/>
          <w:szCs w:val="24"/>
          <w:lang w:eastAsia="tr-TR"/>
        </w:rPr>
        <w:t xml:space="preserve">fiyat istikrarına </w:t>
      </w:r>
      <w:r w:rsidR="00195050" w:rsidRPr="0020312C">
        <w:rPr>
          <w:rFonts w:ascii="Times New Roman" w:eastAsia="Times New Roman" w:hAnsi="Times New Roman" w:cs="Times New Roman"/>
          <w:sz w:val="24"/>
          <w:szCs w:val="24"/>
          <w:lang w:eastAsia="tr-TR"/>
        </w:rPr>
        <w:t>y</w:t>
      </w:r>
      <w:r w:rsidRPr="0020312C">
        <w:rPr>
          <w:rFonts w:ascii="Times New Roman" w:eastAsia="Times New Roman" w:hAnsi="Times New Roman" w:cs="Times New Roman"/>
          <w:sz w:val="24"/>
          <w:szCs w:val="24"/>
          <w:lang w:eastAsia="tr-TR"/>
        </w:rPr>
        <w:t>ardımcı olacak şekilde uygulanacaktır. 201</w:t>
      </w:r>
      <w:r w:rsidR="00A320B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-201</w:t>
      </w:r>
      <w:r w:rsidR="00A320BA"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döneminde kamu kesimi borçlanma gereği kontrol altında </w:t>
      </w:r>
      <w:r w:rsidR="00195050" w:rsidRPr="0020312C">
        <w:rPr>
          <w:rFonts w:ascii="Times New Roman" w:eastAsia="Times New Roman" w:hAnsi="Times New Roman" w:cs="Times New Roman"/>
          <w:sz w:val="24"/>
          <w:szCs w:val="24"/>
          <w:lang w:eastAsia="tr-TR"/>
        </w:rPr>
        <w:t>tutularak maliye politikasının sürdürülebilirliği gözetilecek,</w:t>
      </w:r>
      <w:r w:rsidRPr="0020312C">
        <w:rPr>
          <w:rFonts w:ascii="Times New Roman" w:eastAsia="Times New Roman" w:hAnsi="Times New Roman" w:cs="Times New Roman"/>
          <w:sz w:val="24"/>
          <w:szCs w:val="24"/>
          <w:lang w:eastAsia="tr-TR"/>
        </w:rPr>
        <w:t xml:space="preserve"> kamu maliyesi alanında elde edilen kazanımların gelecek dönemde de korunması sağlanacaktır.</w:t>
      </w:r>
      <w:r w:rsidR="00195050" w:rsidRPr="0020312C">
        <w:rPr>
          <w:rFonts w:ascii="Times New Roman" w:eastAsia="Times New Roman" w:hAnsi="Times New Roman" w:cs="Times New Roman"/>
          <w:sz w:val="24"/>
          <w:szCs w:val="24"/>
          <w:lang w:eastAsia="tr-TR"/>
        </w:rPr>
        <w:t xml:space="preserve"> </w:t>
      </w:r>
    </w:p>
    <w:p w:rsidR="004A1056"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Orta Vadeli Mali Plana dayalı olarak hazırlanacak 201</w:t>
      </w:r>
      <w:r w:rsidR="00A320B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-201</w:t>
      </w:r>
      <w:r w:rsidR="00A320BA"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yılları merkezi yönetim bütçesi, kaynakların </w:t>
      </w:r>
      <w:r w:rsidR="004A1056" w:rsidRPr="0020312C">
        <w:rPr>
          <w:rFonts w:ascii="Times New Roman" w:eastAsia="Times New Roman" w:hAnsi="Times New Roman" w:cs="Times New Roman"/>
          <w:sz w:val="24"/>
          <w:szCs w:val="24"/>
          <w:lang w:eastAsia="tr-TR"/>
        </w:rPr>
        <w:t xml:space="preserve">belirlenen </w:t>
      </w:r>
      <w:r w:rsidRPr="0020312C">
        <w:rPr>
          <w:rFonts w:ascii="Times New Roman" w:eastAsia="Times New Roman" w:hAnsi="Times New Roman" w:cs="Times New Roman"/>
          <w:sz w:val="24"/>
          <w:szCs w:val="24"/>
          <w:lang w:eastAsia="tr-TR"/>
        </w:rPr>
        <w:t>politika önc</w:t>
      </w:r>
      <w:r w:rsidR="004A1056" w:rsidRPr="0020312C">
        <w:rPr>
          <w:rFonts w:ascii="Times New Roman" w:eastAsia="Times New Roman" w:hAnsi="Times New Roman" w:cs="Times New Roman"/>
          <w:sz w:val="24"/>
          <w:szCs w:val="24"/>
          <w:lang w:eastAsia="tr-TR"/>
        </w:rPr>
        <w:t>elikleri doğrultusunda tahsisi ile etkili, ekonomik ve verimli bir şekilde kullanılmasını</w:t>
      </w:r>
      <w:r w:rsidRPr="0020312C">
        <w:rPr>
          <w:rFonts w:ascii="Times New Roman" w:eastAsia="Times New Roman" w:hAnsi="Times New Roman" w:cs="Times New Roman"/>
          <w:sz w:val="24"/>
          <w:szCs w:val="24"/>
          <w:lang w:eastAsia="tr-TR"/>
        </w:rPr>
        <w:t xml:space="preserve"> amaçlamaktadır. </w:t>
      </w:r>
    </w:p>
    <w:p w:rsidR="00851D87"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Bu kapsamda, 201</w:t>
      </w:r>
      <w:r w:rsidR="00A320B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-201</w:t>
      </w:r>
      <w:r w:rsidR="00A320BA"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döneminde yapısal reformların mali disiplini destekleyici bir araç olarak kullanılmasına devam edilecektir. Mevcut harcama programları gözden geçirilerek </w:t>
      </w:r>
      <w:r w:rsidR="00851D87" w:rsidRPr="0020312C">
        <w:rPr>
          <w:rFonts w:ascii="Times New Roman" w:eastAsia="Times New Roman" w:hAnsi="Times New Roman" w:cs="Times New Roman"/>
          <w:sz w:val="24"/>
          <w:szCs w:val="24"/>
          <w:lang w:eastAsia="tr-TR"/>
        </w:rPr>
        <w:t xml:space="preserve">kamu tasarruf-yatırım açığı tedrici olarak azaltılacak </w:t>
      </w:r>
      <w:r w:rsidR="00997408" w:rsidRPr="0020312C">
        <w:rPr>
          <w:rFonts w:ascii="Times New Roman" w:eastAsia="Times New Roman" w:hAnsi="Times New Roman" w:cs="Times New Roman"/>
          <w:sz w:val="24"/>
          <w:szCs w:val="24"/>
          <w:lang w:eastAsia="tr-TR"/>
        </w:rPr>
        <w:t xml:space="preserve">ve </w:t>
      </w:r>
      <w:r w:rsidR="001D2EEC" w:rsidRPr="0020312C">
        <w:rPr>
          <w:rFonts w:ascii="Times New Roman" w:eastAsia="Times New Roman" w:hAnsi="Times New Roman" w:cs="Times New Roman"/>
          <w:sz w:val="24"/>
          <w:szCs w:val="24"/>
          <w:lang w:eastAsia="tr-TR"/>
        </w:rPr>
        <w:t xml:space="preserve">harcamalar </w:t>
      </w:r>
      <w:r w:rsidRPr="0020312C">
        <w:rPr>
          <w:rFonts w:ascii="Times New Roman" w:eastAsia="Times New Roman" w:hAnsi="Times New Roman" w:cs="Times New Roman"/>
          <w:sz w:val="24"/>
          <w:szCs w:val="24"/>
          <w:lang w:eastAsia="tr-TR"/>
        </w:rPr>
        <w:t xml:space="preserve">özellikle büyümeyi </w:t>
      </w:r>
      <w:r w:rsidRPr="0020312C">
        <w:rPr>
          <w:rFonts w:ascii="Times New Roman" w:eastAsia="Times New Roman" w:hAnsi="Times New Roman" w:cs="Times New Roman"/>
          <w:sz w:val="24"/>
          <w:szCs w:val="24"/>
          <w:lang w:eastAsia="tr-TR"/>
        </w:rPr>
        <w:lastRenderedPageBreak/>
        <w:t>destekleyecek kamu altyapı yatırımlarında, teşviklerde,</w:t>
      </w:r>
      <w:r w:rsidR="00851D87" w:rsidRPr="0020312C">
        <w:rPr>
          <w:rFonts w:ascii="Times New Roman" w:eastAsia="Times New Roman" w:hAnsi="Times New Roman" w:cs="Times New Roman"/>
          <w:sz w:val="24"/>
          <w:szCs w:val="24"/>
          <w:lang w:eastAsia="tr-TR"/>
        </w:rPr>
        <w:t xml:space="preserve"> bölgesel kalkınmada,</w:t>
      </w:r>
      <w:r w:rsidRPr="0020312C">
        <w:rPr>
          <w:rFonts w:ascii="Times New Roman" w:eastAsia="Times New Roman" w:hAnsi="Times New Roman" w:cs="Times New Roman"/>
          <w:sz w:val="24"/>
          <w:szCs w:val="24"/>
          <w:lang w:eastAsia="tr-TR"/>
        </w:rPr>
        <w:t xml:space="preserve"> eğitim alanında ve AR-GE desteklerinde kullanılacak şekilde </w:t>
      </w:r>
      <w:proofErr w:type="spellStart"/>
      <w:r w:rsidRPr="0020312C">
        <w:rPr>
          <w:rFonts w:ascii="Times New Roman" w:eastAsia="Times New Roman" w:hAnsi="Times New Roman" w:cs="Times New Roman"/>
          <w:sz w:val="24"/>
          <w:szCs w:val="24"/>
          <w:lang w:eastAsia="tr-TR"/>
        </w:rPr>
        <w:t>önceliklendirilecektir</w:t>
      </w:r>
      <w:proofErr w:type="spellEnd"/>
      <w:r w:rsidRPr="0020312C">
        <w:rPr>
          <w:rFonts w:ascii="Times New Roman" w:eastAsia="Times New Roman" w:hAnsi="Times New Roman" w:cs="Times New Roman"/>
          <w:sz w:val="24"/>
          <w:szCs w:val="24"/>
          <w:lang w:eastAsia="tr-TR"/>
        </w:rPr>
        <w:t>.</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201</w:t>
      </w:r>
      <w:r w:rsidR="00A320B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-201</w:t>
      </w:r>
      <w:r w:rsidR="00A320BA"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dönemi merkezi yönetim bütçesinin hazırlığına esas teşkil edecek temel makroekonomik göstergeler, gelir ve gider tahminleri, hedef bütçe açığı ve açık finansmanı ile genel ve özel bütçeli idarelerin ödenek teklif tavanlarına Mali Planın izleyen bölümlerinde yer verilmiştir. Kamu idareleri, Orta Vadeli Program ile Orta Vadeli Mali Planda yer alan politika önceliklerini, makroekonomik göstergeleri ve ödenek tavanlarını esas almak suretiyle, çok yıllı bütçeleme anlayışına uygun olarak kendi kurumsal önceliklerini belirleyecek ve 201</w:t>
      </w:r>
      <w:r w:rsidR="00A320B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 201</w:t>
      </w:r>
      <w:r w:rsidR="00A320BA" w:rsidRPr="0020312C">
        <w:rPr>
          <w:rFonts w:ascii="Times New Roman" w:eastAsia="Times New Roman" w:hAnsi="Times New Roman" w:cs="Times New Roman"/>
          <w:sz w:val="24"/>
          <w:szCs w:val="24"/>
          <w:lang w:eastAsia="tr-TR"/>
        </w:rPr>
        <w:t>7</w:t>
      </w:r>
      <w:r w:rsidRPr="0020312C">
        <w:rPr>
          <w:rFonts w:ascii="Times New Roman" w:eastAsia="Times New Roman" w:hAnsi="Times New Roman" w:cs="Times New Roman"/>
          <w:sz w:val="24"/>
          <w:szCs w:val="24"/>
          <w:lang w:eastAsia="tr-TR"/>
        </w:rPr>
        <w:t xml:space="preserve"> ve 201</w:t>
      </w:r>
      <w:r w:rsidR="00A320BA"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yılları için bütçe tekliflerini sunacaklardır.</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p>
    <w:p w:rsidR="002D5A7B" w:rsidRPr="0020312C" w:rsidRDefault="002D5A7B" w:rsidP="002D5A7B">
      <w:pPr>
        <w:spacing w:after="0" w:line="240" w:lineRule="exact"/>
        <w:ind w:firstLine="567"/>
        <w:jc w:val="both"/>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I. MERKEZİ YÖNETİM BÜTÇESİNİN DAYANDIĞI TEMEL MAKROEKONOMİK GÖSTERGELER VE POLİTİKALAR</w:t>
      </w:r>
    </w:p>
    <w:p w:rsidR="002D5A7B" w:rsidRPr="0020312C" w:rsidRDefault="002D5A7B" w:rsidP="002D5A7B">
      <w:pPr>
        <w:numPr>
          <w:ilvl w:val="0"/>
          <w:numId w:val="1"/>
        </w:numPr>
        <w:tabs>
          <w:tab w:val="left" w:pos="900"/>
        </w:tabs>
        <w:spacing w:after="0" w:line="240" w:lineRule="exact"/>
        <w:jc w:val="both"/>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Temel Makroekonomik Göstergeler</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201</w:t>
      </w:r>
      <w:r w:rsidR="0083319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-201</w:t>
      </w:r>
      <w:r w:rsidR="0083319A"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dönemi merkezi yönetim bütçesi gelir ve gider tahminlerinin belirlenmesinde, Orta Vadeli Programda öngörülen ve Tablo 1’de yer alan makroekonomik göstergeler esas alınmıştır. Kamu idareleri tarafından 201</w:t>
      </w:r>
      <w:r w:rsidR="0083319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 201</w:t>
      </w:r>
      <w:r w:rsidR="0083319A" w:rsidRPr="0020312C">
        <w:rPr>
          <w:rFonts w:ascii="Times New Roman" w:eastAsia="Times New Roman" w:hAnsi="Times New Roman" w:cs="Times New Roman"/>
          <w:sz w:val="24"/>
          <w:szCs w:val="24"/>
          <w:lang w:eastAsia="tr-TR"/>
        </w:rPr>
        <w:t>7</w:t>
      </w:r>
      <w:r w:rsidRPr="0020312C">
        <w:rPr>
          <w:rFonts w:ascii="Times New Roman" w:eastAsia="Times New Roman" w:hAnsi="Times New Roman" w:cs="Times New Roman"/>
          <w:sz w:val="24"/>
          <w:szCs w:val="24"/>
          <w:lang w:eastAsia="tr-TR"/>
        </w:rPr>
        <w:t xml:space="preserve"> ve 201</w:t>
      </w:r>
      <w:r w:rsidR="0083319A"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yıllarına ilişkin olarak sunulacak bütçe tekliflerinde söz konusu göstergeler dikkate alınacaktır. </w:t>
      </w:r>
    </w:p>
    <w:p w:rsidR="002D5A7B" w:rsidRPr="0020312C" w:rsidRDefault="002D5A7B" w:rsidP="002D5A7B">
      <w:pPr>
        <w:spacing w:after="0" w:line="240" w:lineRule="exact"/>
        <w:ind w:firstLine="567"/>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Tablo 1- Temel Makroekonomik Göstergeler</w:t>
      </w:r>
      <w:r w:rsidR="00D274F6">
        <w:rPr>
          <w:rFonts w:ascii="Times New Roman" w:eastAsia="Times New Roman" w:hAnsi="Times New Roman" w:cs="Times New Roman"/>
          <w:b/>
          <w:sz w:val="24"/>
          <w:szCs w:val="24"/>
          <w:lang w:eastAsia="tr-TR"/>
        </w:rPr>
        <w:t xml:space="preserve"> </w:t>
      </w:r>
    </w:p>
    <w:tbl>
      <w:tblPr>
        <w:tblW w:w="865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70" w:type="dxa"/>
          <w:right w:w="70" w:type="dxa"/>
        </w:tblCellMar>
        <w:tblLook w:val="00A0" w:firstRow="1" w:lastRow="0" w:firstColumn="1" w:lastColumn="0" w:noHBand="0" w:noVBand="0"/>
      </w:tblPr>
      <w:tblGrid>
        <w:gridCol w:w="4330"/>
        <w:gridCol w:w="1440"/>
        <w:gridCol w:w="1440"/>
        <w:gridCol w:w="1440"/>
      </w:tblGrid>
      <w:tr w:rsidR="0020312C" w:rsidRPr="0020312C" w:rsidTr="00997408">
        <w:trPr>
          <w:trHeight w:val="20"/>
          <w:jc w:val="center"/>
        </w:trPr>
        <w:tc>
          <w:tcPr>
            <w:tcW w:w="4330" w:type="dxa"/>
            <w:tcBorders>
              <w:top w:val="single" w:sz="8" w:space="0" w:color="auto"/>
              <w:left w:val="single" w:sz="8" w:space="0" w:color="auto"/>
              <w:bottom w:val="single" w:sz="6" w:space="0" w:color="auto"/>
              <w:right w:val="single" w:sz="6" w:space="0" w:color="auto"/>
            </w:tcBorders>
            <w:noWrap/>
            <w:vAlign w:val="bottom"/>
          </w:tcPr>
          <w:p w:rsidR="002D5A7B" w:rsidRPr="0020312C" w:rsidRDefault="002D5A7B" w:rsidP="00911D3E">
            <w:pPr>
              <w:spacing w:after="0" w:line="240" w:lineRule="exact"/>
              <w:jc w:val="center"/>
              <w:rPr>
                <w:rFonts w:ascii="Times New Roman" w:eastAsia="Batang" w:hAnsi="Times New Roman" w:cs="Times New Roman"/>
                <w:b/>
                <w:bCs/>
                <w:sz w:val="24"/>
                <w:szCs w:val="24"/>
                <w:lang w:eastAsia="ko-KR"/>
              </w:rPr>
            </w:pPr>
          </w:p>
        </w:tc>
        <w:tc>
          <w:tcPr>
            <w:tcW w:w="1440" w:type="dxa"/>
            <w:tcBorders>
              <w:top w:val="single" w:sz="8" w:space="0" w:color="auto"/>
              <w:left w:val="single" w:sz="6" w:space="0" w:color="auto"/>
              <w:bottom w:val="single" w:sz="6" w:space="0" w:color="auto"/>
              <w:right w:val="single" w:sz="6" w:space="0" w:color="auto"/>
            </w:tcBorders>
            <w:noWrap/>
            <w:vAlign w:val="center"/>
            <w:hideMark/>
          </w:tcPr>
          <w:p w:rsidR="002D5A7B" w:rsidRPr="0020312C" w:rsidRDefault="002D5A7B" w:rsidP="0083319A">
            <w:pPr>
              <w:spacing w:after="0" w:line="20" w:lineRule="atLeast"/>
              <w:jc w:val="center"/>
              <w:rPr>
                <w:rFonts w:ascii="Times New Roman" w:eastAsia="Batang" w:hAnsi="Times New Roman" w:cs="Times New Roman"/>
                <w:b/>
                <w:bCs/>
                <w:sz w:val="24"/>
                <w:szCs w:val="24"/>
                <w:lang w:eastAsia="ko-KR"/>
              </w:rPr>
            </w:pPr>
            <w:r w:rsidRPr="0020312C">
              <w:rPr>
                <w:rFonts w:ascii="Times New Roman" w:eastAsia="Batang" w:hAnsi="Times New Roman" w:cs="Times New Roman"/>
                <w:b/>
                <w:bCs/>
                <w:sz w:val="24"/>
                <w:szCs w:val="24"/>
                <w:lang w:eastAsia="ko-KR"/>
              </w:rPr>
              <w:t>201</w:t>
            </w:r>
            <w:r w:rsidR="0083319A" w:rsidRPr="0020312C">
              <w:rPr>
                <w:rFonts w:ascii="Times New Roman" w:eastAsia="Batang" w:hAnsi="Times New Roman" w:cs="Times New Roman"/>
                <w:b/>
                <w:bCs/>
                <w:sz w:val="24"/>
                <w:szCs w:val="24"/>
                <w:lang w:eastAsia="ko-KR"/>
              </w:rPr>
              <w:t>6</w:t>
            </w:r>
          </w:p>
        </w:tc>
        <w:tc>
          <w:tcPr>
            <w:tcW w:w="1440" w:type="dxa"/>
            <w:tcBorders>
              <w:top w:val="single" w:sz="8" w:space="0" w:color="auto"/>
              <w:left w:val="single" w:sz="6" w:space="0" w:color="auto"/>
              <w:bottom w:val="single" w:sz="6" w:space="0" w:color="auto"/>
              <w:right w:val="single" w:sz="6" w:space="0" w:color="auto"/>
            </w:tcBorders>
            <w:noWrap/>
            <w:vAlign w:val="center"/>
            <w:hideMark/>
          </w:tcPr>
          <w:p w:rsidR="002D5A7B" w:rsidRPr="0020312C" w:rsidRDefault="002D5A7B" w:rsidP="0083319A">
            <w:pPr>
              <w:spacing w:after="0" w:line="20" w:lineRule="atLeast"/>
              <w:jc w:val="center"/>
              <w:rPr>
                <w:rFonts w:ascii="Times New Roman" w:eastAsia="Batang" w:hAnsi="Times New Roman" w:cs="Times New Roman"/>
                <w:b/>
                <w:bCs/>
                <w:sz w:val="24"/>
                <w:szCs w:val="24"/>
                <w:lang w:eastAsia="ko-KR"/>
              </w:rPr>
            </w:pPr>
            <w:r w:rsidRPr="0020312C">
              <w:rPr>
                <w:rFonts w:ascii="Times New Roman" w:eastAsia="Batang" w:hAnsi="Times New Roman" w:cs="Times New Roman"/>
                <w:b/>
                <w:bCs/>
                <w:sz w:val="24"/>
                <w:szCs w:val="24"/>
                <w:lang w:eastAsia="ko-KR"/>
              </w:rPr>
              <w:t>201</w:t>
            </w:r>
            <w:r w:rsidR="0083319A" w:rsidRPr="0020312C">
              <w:rPr>
                <w:rFonts w:ascii="Times New Roman" w:eastAsia="Batang" w:hAnsi="Times New Roman" w:cs="Times New Roman"/>
                <w:b/>
                <w:bCs/>
                <w:sz w:val="24"/>
                <w:szCs w:val="24"/>
                <w:lang w:eastAsia="ko-KR"/>
              </w:rPr>
              <w:t>7</w:t>
            </w:r>
          </w:p>
        </w:tc>
        <w:tc>
          <w:tcPr>
            <w:tcW w:w="1440" w:type="dxa"/>
            <w:tcBorders>
              <w:top w:val="single" w:sz="8" w:space="0" w:color="auto"/>
              <w:left w:val="single" w:sz="6" w:space="0" w:color="auto"/>
              <w:bottom w:val="single" w:sz="6" w:space="0" w:color="auto"/>
              <w:right w:val="single" w:sz="8" w:space="0" w:color="auto"/>
            </w:tcBorders>
            <w:noWrap/>
            <w:vAlign w:val="center"/>
            <w:hideMark/>
          </w:tcPr>
          <w:p w:rsidR="002D5A7B" w:rsidRPr="0020312C" w:rsidRDefault="002D5A7B" w:rsidP="0083319A">
            <w:pPr>
              <w:spacing w:after="0" w:line="20" w:lineRule="atLeast"/>
              <w:jc w:val="center"/>
              <w:rPr>
                <w:rFonts w:ascii="Times New Roman" w:eastAsia="Batang" w:hAnsi="Times New Roman" w:cs="Times New Roman"/>
                <w:b/>
                <w:bCs/>
                <w:sz w:val="24"/>
                <w:szCs w:val="24"/>
                <w:lang w:eastAsia="ko-KR"/>
              </w:rPr>
            </w:pPr>
            <w:r w:rsidRPr="0020312C">
              <w:rPr>
                <w:rFonts w:ascii="Times New Roman" w:eastAsia="Batang" w:hAnsi="Times New Roman" w:cs="Times New Roman"/>
                <w:b/>
                <w:bCs/>
                <w:sz w:val="24"/>
                <w:szCs w:val="24"/>
                <w:lang w:eastAsia="ko-KR"/>
              </w:rPr>
              <w:t>201</w:t>
            </w:r>
            <w:r w:rsidR="0083319A" w:rsidRPr="0020312C">
              <w:rPr>
                <w:rFonts w:ascii="Times New Roman" w:eastAsia="Batang" w:hAnsi="Times New Roman" w:cs="Times New Roman"/>
                <w:b/>
                <w:bCs/>
                <w:sz w:val="24"/>
                <w:szCs w:val="24"/>
                <w:lang w:eastAsia="ko-KR"/>
              </w:rPr>
              <w:t>8</w:t>
            </w:r>
          </w:p>
        </w:tc>
      </w:tr>
      <w:tr w:rsidR="0020312C" w:rsidRPr="0020312C" w:rsidTr="00066DAA">
        <w:trPr>
          <w:trHeight w:val="20"/>
          <w:jc w:val="center"/>
        </w:trPr>
        <w:tc>
          <w:tcPr>
            <w:tcW w:w="4330" w:type="dxa"/>
            <w:tcBorders>
              <w:top w:val="single" w:sz="6" w:space="0" w:color="auto"/>
              <w:left w:val="single" w:sz="8" w:space="0" w:color="auto"/>
              <w:bottom w:val="single" w:sz="6" w:space="0" w:color="auto"/>
              <w:right w:val="single" w:sz="6" w:space="0" w:color="auto"/>
            </w:tcBorders>
            <w:noWrap/>
            <w:vAlign w:val="bottom"/>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GSYH Büyümesi (%, Sabit Fiyatlarla)</w:t>
            </w:r>
          </w:p>
        </w:tc>
        <w:tc>
          <w:tcPr>
            <w:tcW w:w="1440" w:type="dxa"/>
            <w:tcBorders>
              <w:top w:val="single" w:sz="6" w:space="0" w:color="auto"/>
              <w:left w:val="single" w:sz="6" w:space="0" w:color="auto"/>
              <w:bottom w:val="single" w:sz="6" w:space="0" w:color="auto"/>
              <w:right w:val="single" w:sz="6" w:space="0" w:color="auto"/>
            </w:tcBorders>
            <w:noWrap/>
            <w:vAlign w:val="bottom"/>
          </w:tcPr>
          <w:p w:rsidR="002D5A7B" w:rsidRPr="0086742F" w:rsidRDefault="00C95251" w:rsidP="00911D3E">
            <w:pPr>
              <w:spacing w:after="0" w:line="20" w:lineRule="atLeast"/>
              <w:jc w:val="right"/>
              <w:rPr>
                <w:rFonts w:ascii="Times New Roman" w:eastAsia="Times New Roman" w:hAnsi="Times New Roman" w:cs="Times New Roman"/>
                <w:sz w:val="24"/>
                <w:szCs w:val="24"/>
                <w:lang w:eastAsia="tr-TR"/>
              </w:rPr>
            </w:pPr>
            <w:r w:rsidRPr="0086742F">
              <w:rPr>
                <w:rFonts w:ascii="Times New Roman" w:eastAsia="Times New Roman" w:hAnsi="Times New Roman" w:cs="Times New Roman"/>
                <w:sz w:val="24"/>
                <w:szCs w:val="24"/>
                <w:lang w:eastAsia="tr-TR"/>
              </w:rPr>
              <w:t>4,5</w:t>
            </w:r>
          </w:p>
        </w:tc>
        <w:tc>
          <w:tcPr>
            <w:tcW w:w="1440" w:type="dxa"/>
            <w:tcBorders>
              <w:top w:val="single" w:sz="6" w:space="0" w:color="auto"/>
              <w:left w:val="single" w:sz="6" w:space="0" w:color="auto"/>
              <w:bottom w:val="single" w:sz="6" w:space="0" w:color="auto"/>
              <w:right w:val="single" w:sz="6" w:space="0" w:color="auto"/>
            </w:tcBorders>
            <w:noWrap/>
            <w:vAlign w:val="bottom"/>
          </w:tcPr>
          <w:p w:rsidR="002D5A7B" w:rsidRPr="0086742F" w:rsidRDefault="00C95251" w:rsidP="00911D3E">
            <w:pPr>
              <w:spacing w:after="0" w:line="20" w:lineRule="atLeast"/>
              <w:jc w:val="right"/>
              <w:rPr>
                <w:rFonts w:ascii="Times New Roman" w:eastAsia="Times New Roman" w:hAnsi="Times New Roman" w:cs="Times New Roman"/>
                <w:sz w:val="24"/>
                <w:szCs w:val="24"/>
                <w:lang w:eastAsia="tr-TR"/>
              </w:rPr>
            </w:pPr>
            <w:r w:rsidRPr="0086742F">
              <w:rPr>
                <w:rFonts w:ascii="Times New Roman" w:eastAsia="Times New Roman" w:hAnsi="Times New Roman" w:cs="Times New Roman"/>
                <w:sz w:val="24"/>
                <w:szCs w:val="24"/>
                <w:lang w:eastAsia="tr-TR"/>
              </w:rPr>
              <w:t>5,0</w:t>
            </w:r>
          </w:p>
        </w:tc>
        <w:tc>
          <w:tcPr>
            <w:tcW w:w="1440" w:type="dxa"/>
            <w:tcBorders>
              <w:top w:val="single" w:sz="6" w:space="0" w:color="auto"/>
              <w:left w:val="single" w:sz="6" w:space="0" w:color="auto"/>
              <w:bottom w:val="single" w:sz="6" w:space="0" w:color="auto"/>
              <w:right w:val="single" w:sz="8" w:space="0" w:color="auto"/>
            </w:tcBorders>
            <w:noWrap/>
            <w:vAlign w:val="bottom"/>
          </w:tcPr>
          <w:p w:rsidR="002D5A7B" w:rsidRPr="0086742F" w:rsidRDefault="00C95251" w:rsidP="00911D3E">
            <w:pPr>
              <w:spacing w:after="0" w:line="20" w:lineRule="atLeast"/>
              <w:jc w:val="right"/>
              <w:rPr>
                <w:rFonts w:ascii="Times New Roman" w:eastAsia="Times New Roman" w:hAnsi="Times New Roman" w:cs="Times New Roman"/>
                <w:sz w:val="24"/>
                <w:szCs w:val="24"/>
                <w:lang w:eastAsia="tr-TR"/>
              </w:rPr>
            </w:pPr>
            <w:r w:rsidRPr="0086742F">
              <w:rPr>
                <w:rFonts w:ascii="Times New Roman" w:eastAsia="Times New Roman" w:hAnsi="Times New Roman" w:cs="Times New Roman"/>
                <w:sz w:val="24"/>
                <w:szCs w:val="24"/>
                <w:lang w:eastAsia="tr-TR"/>
              </w:rPr>
              <w:t>5,0</w:t>
            </w:r>
          </w:p>
        </w:tc>
      </w:tr>
      <w:tr w:rsidR="0020312C" w:rsidRPr="0020312C" w:rsidTr="00066DAA">
        <w:trPr>
          <w:trHeight w:val="20"/>
          <w:jc w:val="center"/>
        </w:trPr>
        <w:tc>
          <w:tcPr>
            <w:tcW w:w="4330" w:type="dxa"/>
            <w:tcBorders>
              <w:top w:val="single" w:sz="6" w:space="0" w:color="auto"/>
              <w:left w:val="single" w:sz="8" w:space="0" w:color="auto"/>
              <w:bottom w:val="single" w:sz="6" w:space="0" w:color="auto"/>
              <w:right w:val="single" w:sz="6" w:space="0" w:color="auto"/>
            </w:tcBorders>
            <w:noWrap/>
            <w:vAlign w:val="bottom"/>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GSYH (Milyar TL, Cari Fiyatlarla)</w:t>
            </w:r>
          </w:p>
        </w:tc>
        <w:tc>
          <w:tcPr>
            <w:tcW w:w="1440" w:type="dxa"/>
            <w:tcBorders>
              <w:top w:val="single" w:sz="6" w:space="0" w:color="auto"/>
              <w:left w:val="single" w:sz="6" w:space="0" w:color="auto"/>
              <w:bottom w:val="single" w:sz="6" w:space="0" w:color="auto"/>
              <w:right w:val="single" w:sz="6" w:space="0" w:color="auto"/>
            </w:tcBorders>
            <w:noWrap/>
            <w:vAlign w:val="bottom"/>
          </w:tcPr>
          <w:p w:rsidR="002D5A7B" w:rsidRPr="0086742F" w:rsidRDefault="00C95251" w:rsidP="00F62D78">
            <w:pPr>
              <w:spacing w:after="0" w:line="20" w:lineRule="atLeast"/>
              <w:jc w:val="right"/>
              <w:rPr>
                <w:rFonts w:ascii="Times New Roman" w:eastAsia="Times New Roman" w:hAnsi="Times New Roman" w:cs="Times New Roman"/>
                <w:sz w:val="24"/>
                <w:szCs w:val="24"/>
                <w:lang w:eastAsia="tr-TR"/>
              </w:rPr>
            </w:pPr>
            <w:r w:rsidRPr="0086742F">
              <w:rPr>
                <w:rFonts w:ascii="Times New Roman" w:eastAsia="Times New Roman" w:hAnsi="Times New Roman" w:cs="Times New Roman"/>
                <w:sz w:val="24"/>
                <w:szCs w:val="24"/>
                <w:lang w:eastAsia="tr-TR"/>
              </w:rPr>
              <w:t>2.20</w:t>
            </w:r>
            <w:r w:rsidR="00F62D78" w:rsidRPr="0086742F">
              <w:rPr>
                <w:rFonts w:ascii="Times New Roman" w:eastAsia="Times New Roman" w:hAnsi="Times New Roman" w:cs="Times New Roman"/>
                <w:sz w:val="24"/>
                <w:szCs w:val="24"/>
                <w:lang w:eastAsia="tr-TR"/>
              </w:rPr>
              <w:t>7</w:t>
            </w:r>
          </w:p>
        </w:tc>
        <w:tc>
          <w:tcPr>
            <w:tcW w:w="1440" w:type="dxa"/>
            <w:tcBorders>
              <w:top w:val="single" w:sz="6" w:space="0" w:color="auto"/>
              <w:left w:val="single" w:sz="6" w:space="0" w:color="auto"/>
              <w:bottom w:val="single" w:sz="6" w:space="0" w:color="auto"/>
              <w:right w:val="single" w:sz="6" w:space="0" w:color="auto"/>
            </w:tcBorders>
            <w:noWrap/>
            <w:vAlign w:val="bottom"/>
          </w:tcPr>
          <w:p w:rsidR="002D5A7B" w:rsidRPr="0086742F" w:rsidRDefault="00C95251" w:rsidP="00F62D78">
            <w:pPr>
              <w:spacing w:after="0" w:line="20" w:lineRule="atLeast"/>
              <w:jc w:val="right"/>
              <w:rPr>
                <w:rFonts w:ascii="Times New Roman" w:eastAsia="Times New Roman" w:hAnsi="Times New Roman" w:cs="Times New Roman"/>
                <w:sz w:val="24"/>
                <w:szCs w:val="24"/>
                <w:lang w:eastAsia="tr-TR"/>
              </w:rPr>
            </w:pPr>
            <w:r w:rsidRPr="0086742F">
              <w:rPr>
                <w:rFonts w:ascii="Times New Roman" w:eastAsia="Times New Roman" w:hAnsi="Times New Roman" w:cs="Times New Roman"/>
                <w:sz w:val="24"/>
                <w:szCs w:val="24"/>
                <w:lang w:eastAsia="tr-TR"/>
              </w:rPr>
              <w:t>2.48</w:t>
            </w:r>
            <w:r w:rsidR="00F62D78" w:rsidRPr="0086742F">
              <w:rPr>
                <w:rFonts w:ascii="Times New Roman" w:eastAsia="Times New Roman" w:hAnsi="Times New Roman" w:cs="Times New Roman"/>
                <w:sz w:val="24"/>
                <w:szCs w:val="24"/>
                <w:lang w:eastAsia="tr-TR"/>
              </w:rPr>
              <w:t>9</w:t>
            </w:r>
          </w:p>
        </w:tc>
        <w:tc>
          <w:tcPr>
            <w:tcW w:w="1440" w:type="dxa"/>
            <w:tcBorders>
              <w:top w:val="single" w:sz="6" w:space="0" w:color="auto"/>
              <w:left w:val="single" w:sz="6" w:space="0" w:color="auto"/>
              <w:bottom w:val="single" w:sz="6" w:space="0" w:color="auto"/>
              <w:right w:val="single" w:sz="8" w:space="0" w:color="auto"/>
            </w:tcBorders>
            <w:noWrap/>
            <w:vAlign w:val="bottom"/>
          </w:tcPr>
          <w:p w:rsidR="002D5A7B" w:rsidRPr="0086742F" w:rsidRDefault="00C95251" w:rsidP="00F62D78">
            <w:pPr>
              <w:spacing w:after="0" w:line="20" w:lineRule="atLeast"/>
              <w:jc w:val="right"/>
              <w:rPr>
                <w:rFonts w:ascii="Times New Roman" w:eastAsia="Times New Roman" w:hAnsi="Times New Roman" w:cs="Times New Roman"/>
                <w:sz w:val="24"/>
                <w:szCs w:val="24"/>
                <w:lang w:eastAsia="tr-TR"/>
              </w:rPr>
            </w:pPr>
            <w:r w:rsidRPr="0086742F">
              <w:rPr>
                <w:rFonts w:ascii="Times New Roman" w:eastAsia="Times New Roman" w:hAnsi="Times New Roman" w:cs="Times New Roman"/>
                <w:sz w:val="24"/>
                <w:szCs w:val="24"/>
                <w:lang w:eastAsia="tr-TR"/>
              </w:rPr>
              <w:t>2.7</w:t>
            </w:r>
            <w:r w:rsidR="00F62D78" w:rsidRPr="0086742F">
              <w:rPr>
                <w:rFonts w:ascii="Times New Roman" w:eastAsia="Times New Roman" w:hAnsi="Times New Roman" w:cs="Times New Roman"/>
                <w:sz w:val="24"/>
                <w:szCs w:val="24"/>
                <w:lang w:eastAsia="tr-TR"/>
              </w:rPr>
              <w:t>70</w:t>
            </w:r>
          </w:p>
        </w:tc>
      </w:tr>
      <w:tr w:rsidR="0020312C" w:rsidRPr="0020312C" w:rsidTr="00066DAA">
        <w:trPr>
          <w:trHeight w:val="20"/>
          <w:jc w:val="center"/>
        </w:trPr>
        <w:tc>
          <w:tcPr>
            <w:tcW w:w="4330" w:type="dxa"/>
            <w:tcBorders>
              <w:top w:val="single" w:sz="6" w:space="0" w:color="auto"/>
              <w:left w:val="single" w:sz="8" w:space="0" w:color="auto"/>
              <w:bottom w:val="single" w:sz="8" w:space="0" w:color="auto"/>
              <w:right w:val="single" w:sz="6" w:space="0" w:color="auto"/>
            </w:tcBorders>
            <w:noWrap/>
            <w:vAlign w:val="bottom"/>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TÜFE Yılsonu (%)</w:t>
            </w:r>
          </w:p>
        </w:tc>
        <w:tc>
          <w:tcPr>
            <w:tcW w:w="1440" w:type="dxa"/>
            <w:tcBorders>
              <w:top w:val="single" w:sz="6" w:space="0" w:color="auto"/>
              <w:left w:val="single" w:sz="6" w:space="0" w:color="auto"/>
              <w:bottom w:val="single" w:sz="6" w:space="0" w:color="auto"/>
              <w:right w:val="single" w:sz="6" w:space="0" w:color="auto"/>
            </w:tcBorders>
            <w:noWrap/>
            <w:vAlign w:val="bottom"/>
          </w:tcPr>
          <w:p w:rsidR="002D5A7B" w:rsidRPr="0086742F" w:rsidRDefault="00C95251" w:rsidP="00911D3E">
            <w:pPr>
              <w:spacing w:after="0" w:line="20" w:lineRule="atLeast"/>
              <w:jc w:val="right"/>
              <w:rPr>
                <w:rFonts w:ascii="Times New Roman" w:eastAsia="Times New Roman" w:hAnsi="Times New Roman" w:cs="Times New Roman"/>
                <w:sz w:val="24"/>
                <w:szCs w:val="24"/>
                <w:lang w:eastAsia="tr-TR"/>
              </w:rPr>
            </w:pPr>
            <w:r w:rsidRPr="0086742F">
              <w:rPr>
                <w:rFonts w:ascii="Times New Roman" w:eastAsia="Times New Roman" w:hAnsi="Times New Roman" w:cs="Times New Roman"/>
                <w:sz w:val="24"/>
                <w:szCs w:val="24"/>
                <w:lang w:eastAsia="tr-TR"/>
              </w:rPr>
              <w:t>7,5</w:t>
            </w:r>
          </w:p>
        </w:tc>
        <w:tc>
          <w:tcPr>
            <w:tcW w:w="1440" w:type="dxa"/>
            <w:tcBorders>
              <w:top w:val="single" w:sz="6" w:space="0" w:color="auto"/>
              <w:left w:val="single" w:sz="6" w:space="0" w:color="auto"/>
              <w:bottom w:val="single" w:sz="6" w:space="0" w:color="auto"/>
              <w:right w:val="single" w:sz="6" w:space="0" w:color="auto"/>
            </w:tcBorders>
            <w:noWrap/>
            <w:vAlign w:val="bottom"/>
          </w:tcPr>
          <w:p w:rsidR="002D5A7B" w:rsidRPr="0086742F" w:rsidRDefault="00C95251" w:rsidP="00911D3E">
            <w:pPr>
              <w:spacing w:after="0" w:line="20" w:lineRule="atLeast"/>
              <w:jc w:val="right"/>
              <w:rPr>
                <w:rFonts w:ascii="Times New Roman" w:eastAsia="Times New Roman" w:hAnsi="Times New Roman" w:cs="Times New Roman"/>
                <w:sz w:val="24"/>
                <w:szCs w:val="24"/>
                <w:lang w:eastAsia="tr-TR"/>
              </w:rPr>
            </w:pPr>
            <w:r w:rsidRPr="0086742F">
              <w:rPr>
                <w:rFonts w:ascii="Times New Roman" w:eastAsia="Times New Roman" w:hAnsi="Times New Roman" w:cs="Times New Roman"/>
                <w:sz w:val="24"/>
                <w:szCs w:val="24"/>
                <w:lang w:eastAsia="tr-TR"/>
              </w:rPr>
              <w:t>6,0</w:t>
            </w:r>
          </w:p>
        </w:tc>
        <w:tc>
          <w:tcPr>
            <w:tcW w:w="1440" w:type="dxa"/>
            <w:tcBorders>
              <w:top w:val="single" w:sz="6" w:space="0" w:color="auto"/>
              <w:left w:val="single" w:sz="6" w:space="0" w:color="auto"/>
              <w:bottom w:val="single" w:sz="8" w:space="0" w:color="auto"/>
              <w:right w:val="single" w:sz="8" w:space="0" w:color="auto"/>
            </w:tcBorders>
            <w:noWrap/>
            <w:vAlign w:val="bottom"/>
          </w:tcPr>
          <w:p w:rsidR="002D5A7B" w:rsidRPr="0086742F" w:rsidRDefault="00C95251" w:rsidP="00911D3E">
            <w:pPr>
              <w:spacing w:after="0" w:line="20" w:lineRule="atLeast"/>
              <w:jc w:val="right"/>
              <w:rPr>
                <w:rFonts w:ascii="Times New Roman" w:eastAsia="Times New Roman" w:hAnsi="Times New Roman" w:cs="Times New Roman"/>
                <w:sz w:val="24"/>
                <w:szCs w:val="24"/>
                <w:lang w:eastAsia="tr-TR"/>
              </w:rPr>
            </w:pPr>
            <w:r w:rsidRPr="0086742F">
              <w:rPr>
                <w:rFonts w:ascii="Times New Roman" w:eastAsia="Times New Roman" w:hAnsi="Times New Roman" w:cs="Times New Roman"/>
                <w:sz w:val="24"/>
                <w:szCs w:val="24"/>
                <w:lang w:eastAsia="tr-TR"/>
              </w:rPr>
              <w:t>5,0</w:t>
            </w:r>
          </w:p>
        </w:tc>
      </w:tr>
    </w:tbl>
    <w:p w:rsidR="002D5A7B" w:rsidRPr="0020312C" w:rsidRDefault="002D5A7B" w:rsidP="002D5A7B">
      <w:pPr>
        <w:tabs>
          <w:tab w:val="left" w:pos="900"/>
        </w:tabs>
        <w:spacing w:after="0" w:line="240" w:lineRule="exact"/>
        <w:ind w:firstLine="567"/>
        <w:jc w:val="both"/>
        <w:rPr>
          <w:rFonts w:ascii="Times New Roman" w:eastAsia="Times New Roman" w:hAnsi="Times New Roman" w:cs="Times New Roman"/>
          <w:b/>
          <w:sz w:val="24"/>
          <w:szCs w:val="24"/>
          <w:lang w:eastAsia="tr-TR"/>
        </w:rPr>
      </w:pPr>
    </w:p>
    <w:p w:rsidR="002D5A7B" w:rsidRPr="0020312C" w:rsidRDefault="002D5A7B" w:rsidP="002D5A7B">
      <w:pPr>
        <w:tabs>
          <w:tab w:val="left" w:pos="900"/>
        </w:tabs>
        <w:spacing w:after="0" w:line="240" w:lineRule="exact"/>
        <w:ind w:firstLine="567"/>
        <w:jc w:val="both"/>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B. Bütçe Giderlerine İlişkin Temel Politikalar</w:t>
      </w:r>
    </w:p>
    <w:p w:rsidR="00C02F56" w:rsidRPr="0020312C" w:rsidRDefault="00D041E7"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2016-2018 </w:t>
      </w:r>
      <w:r w:rsidR="002D5A7B" w:rsidRPr="0020312C">
        <w:rPr>
          <w:rFonts w:ascii="Times New Roman" w:eastAsia="Times New Roman" w:hAnsi="Times New Roman" w:cs="Times New Roman"/>
          <w:sz w:val="24"/>
          <w:szCs w:val="24"/>
          <w:lang w:eastAsia="tr-TR"/>
        </w:rPr>
        <w:t xml:space="preserve">döneminde, kamu harcama politikasının çok yıllı bütçeleme yaklaşımı </w:t>
      </w:r>
      <w:r w:rsidR="005E6868" w:rsidRPr="0020312C">
        <w:rPr>
          <w:rFonts w:ascii="Times New Roman" w:eastAsia="Times New Roman" w:hAnsi="Times New Roman" w:cs="Times New Roman"/>
          <w:sz w:val="24"/>
          <w:szCs w:val="24"/>
          <w:lang w:eastAsia="tr-TR"/>
        </w:rPr>
        <w:t>çerçevesinde</w:t>
      </w:r>
      <w:r w:rsidR="002D5A7B" w:rsidRPr="0020312C">
        <w:rPr>
          <w:rFonts w:ascii="Times New Roman" w:eastAsia="Times New Roman" w:hAnsi="Times New Roman" w:cs="Times New Roman"/>
          <w:sz w:val="24"/>
          <w:szCs w:val="24"/>
          <w:lang w:eastAsia="tr-TR"/>
        </w:rPr>
        <w:t xml:space="preserve">, </w:t>
      </w:r>
      <w:r w:rsidR="005E6868" w:rsidRPr="0020312C">
        <w:rPr>
          <w:rFonts w:ascii="Times New Roman" w:eastAsia="Times New Roman" w:hAnsi="Times New Roman" w:cs="Times New Roman"/>
          <w:sz w:val="24"/>
          <w:szCs w:val="24"/>
          <w:lang w:eastAsia="tr-TR"/>
        </w:rPr>
        <w:t xml:space="preserve">belirlenen politika öncelikleri dikkate alınarak ve </w:t>
      </w:r>
      <w:r w:rsidR="002D5A7B" w:rsidRPr="0020312C">
        <w:rPr>
          <w:rFonts w:ascii="Times New Roman" w:eastAsia="Times New Roman" w:hAnsi="Times New Roman" w:cs="Times New Roman"/>
          <w:sz w:val="24"/>
          <w:szCs w:val="24"/>
          <w:lang w:eastAsia="tr-TR"/>
        </w:rPr>
        <w:t xml:space="preserve">kamu idarelerine tahsis edilen ödenek tavanları </w:t>
      </w:r>
      <w:r w:rsidR="005E6868" w:rsidRPr="0020312C">
        <w:rPr>
          <w:rFonts w:ascii="Times New Roman" w:eastAsia="Times New Roman" w:hAnsi="Times New Roman" w:cs="Times New Roman"/>
          <w:sz w:val="24"/>
          <w:szCs w:val="24"/>
          <w:lang w:eastAsia="tr-TR"/>
        </w:rPr>
        <w:t xml:space="preserve">doğrultusunda </w:t>
      </w:r>
      <w:r w:rsidR="002D5A7B" w:rsidRPr="0020312C">
        <w:rPr>
          <w:rFonts w:ascii="Times New Roman" w:eastAsia="Times New Roman" w:hAnsi="Times New Roman" w:cs="Times New Roman"/>
          <w:sz w:val="24"/>
          <w:szCs w:val="24"/>
          <w:lang w:eastAsia="tr-TR"/>
        </w:rPr>
        <w:t xml:space="preserve">yürütülmesi esas olacaktır.    </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Kaynak kullanımında etkinliği artırmak ve hesap verebilirliği güçlendirmek amacıyla, kamu harcamalarına ilişkin karar alma sürecinde fayda-maliyet</w:t>
      </w:r>
      <w:r w:rsidR="00E266BA" w:rsidRPr="00C520A6">
        <w:rPr>
          <w:rFonts w:ascii="Times New Roman" w:eastAsia="Times New Roman" w:hAnsi="Times New Roman" w:cs="Times New Roman"/>
          <w:sz w:val="24"/>
          <w:szCs w:val="24"/>
          <w:lang w:eastAsia="tr-TR"/>
        </w:rPr>
        <w:t>/maliyet-etkinlik</w:t>
      </w:r>
      <w:r w:rsidRPr="0020312C">
        <w:rPr>
          <w:rFonts w:ascii="Times New Roman" w:eastAsia="Times New Roman" w:hAnsi="Times New Roman" w:cs="Times New Roman"/>
          <w:sz w:val="24"/>
          <w:szCs w:val="24"/>
          <w:lang w:eastAsia="tr-TR"/>
        </w:rPr>
        <w:t xml:space="preserve"> analizlerinden yararlanılacak</w:t>
      </w:r>
      <w:r w:rsidR="00997408" w:rsidRPr="0020312C">
        <w:rPr>
          <w:rFonts w:ascii="Times New Roman" w:eastAsia="Times New Roman" w:hAnsi="Times New Roman" w:cs="Times New Roman"/>
          <w:sz w:val="24"/>
          <w:szCs w:val="24"/>
          <w:lang w:eastAsia="tr-TR"/>
        </w:rPr>
        <w:t xml:space="preserve">, </w:t>
      </w:r>
      <w:r w:rsidR="00C02F56" w:rsidRPr="0020312C">
        <w:rPr>
          <w:rFonts w:ascii="Times New Roman" w:eastAsia="Times New Roman" w:hAnsi="Times New Roman" w:cs="Times New Roman"/>
          <w:sz w:val="24"/>
          <w:szCs w:val="24"/>
          <w:lang w:eastAsia="tr-TR"/>
        </w:rPr>
        <w:t xml:space="preserve">benzer ihtiyaçların ortak alım yöntemiyle tedariki yaygınlaştırılacaktır. </w:t>
      </w:r>
      <w:r w:rsidR="00E26A69" w:rsidRPr="0020312C">
        <w:rPr>
          <w:rFonts w:ascii="Times New Roman" w:eastAsia="Times New Roman" w:hAnsi="Times New Roman" w:cs="Times New Roman"/>
          <w:sz w:val="24"/>
          <w:szCs w:val="24"/>
          <w:lang w:eastAsia="tr-TR"/>
        </w:rPr>
        <w:t>Diğer taraftan</w:t>
      </w:r>
      <w:r w:rsidRPr="0020312C">
        <w:rPr>
          <w:rFonts w:ascii="Times New Roman" w:eastAsia="Times New Roman" w:hAnsi="Times New Roman" w:cs="Times New Roman"/>
          <w:sz w:val="24"/>
          <w:szCs w:val="24"/>
          <w:lang w:eastAsia="tr-TR"/>
        </w:rPr>
        <w:t xml:space="preserve"> bütçeleme süreçlerinde kullanılan kamu kaynağıyla elde edilen çıktı ve sonuçların daha etkin bir şekilde ilişkilendirilmesi amacıyla merkezi yönetim kapsamındaki kamu idarelerinde, kamu hizmetlerini program yaklaşımıyla ele alan bütçe yapısına </w:t>
      </w:r>
      <w:r w:rsidR="003A0463" w:rsidRPr="0020312C">
        <w:rPr>
          <w:rFonts w:ascii="Times New Roman" w:eastAsia="Times New Roman" w:hAnsi="Times New Roman" w:cs="Times New Roman"/>
          <w:sz w:val="24"/>
          <w:szCs w:val="24"/>
          <w:lang w:eastAsia="tr-TR"/>
        </w:rPr>
        <w:t>geçi</w:t>
      </w:r>
      <w:r w:rsidR="00A87B26" w:rsidRPr="00C520A6">
        <w:rPr>
          <w:rFonts w:ascii="Times New Roman" w:eastAsia="Times New Roman" w:hAnsi="Times New Roman" w:cs="Times New Roman"/>
          <w:sz w:val="24"/>
          <w:szCs w:val="24"/>
          <w:lang w:eastAsia="tr-TR"/>
        </w:rPr>
        <w:t>lecektir</w:t>
      </w:r>
      <w:r w:rsidR="00A87B26">
        <w:rPr>
          <w:rFonts w:ascii="Times New Roman" w:eastAsia="Times New Roman" w:hAnsi="Times New Roman" w:cs="Times New Roman"/>
          <w:sz w:val="24"/>
          <w:szCs w:val="24"/>
          <w:lang w:eastAsia="tr-TR"/>
        </w:rPr>
        <w:t>.</w:t>
      </w:r>
      <w:r w:rsidR="003A0463" w:rsidRPr="0020312C">
        <w:rPr>
          <w:rFonts w:ascii="Times New Roman" w:eastAsia="Times New Roman" w:hAnsi="Times New Roman" w:cs="Times New Roman"/>
          <w:sz w:val="24"/>
          <w:szCs w:val="24"/>
          <w:lang w:eastAsia="tr-TR"/>
        </w:rPr>
        <w:t xml:space="preserve"> </w:t>
      </w:r>
    </w:p>
    <w:p w:rsidR="007456C3" w:rsidRPr="0020312C" w:rsidRDefault="002D5A7B" w:rsidP="00997408">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Mali Plan döneminde kamu yatırımları,</w:t>
      </w:r>
      <w:r w:rsidR="00521CDF" w:rsidRPr="00C520A6">
        <w:rPr>
          <w:rFonts w:ascii="Times New Roman" w:eastAsia="Times New Roman" w:hAnsi="Times New Roman" w:cs="Times New Roman"/>
          <w:sz w:val="24"/>
          <w:szCs w:val="24"/>
          <w:lang w:eastAsia="tr-TR"/>
        </w:rPr>
        <w:t xml:space="preserve"> özel sektörün üretken faaliyetlerini destekleyecek nitelikteki ekonomik ve sosyal altyapı alanlarına yönlendirilerek verimlilik, rekabet gücü ve istihdama destek olacak böylece büyümeye katkı sağlayacaktır.</w:t>
      </w:r>
      <w:r w:rsidRPr="0020312C">
        <w:rPr>
          <w:rFonts w:ascii="Times New Roman" w:eastAsia="Times New Roman" w:hAnsi="Times New Roman" w:cs="Times New Roman"/>
          <w:sz w:val="24"/>
          <w:szCs w:val="24"/>
          <w:lang w:eastAsia="tr-TR"/>
        </w:rPr>
        <w:t xml:space="preserve"> </w:t>
      </w:r>
      <w:r w:rsidR="00E266BA" w:rsidRPr="00C520A6">
        <w:rPr>
          <w:rFonts w:ascii="Times New Roman" w:eastAsia="Times New Roman" w:hAnsi="Times New Roman" w:cs="Times New Roman"/>
          <w:sz w:val="24"/>
          <w:szCs w:val="24"/>
          <w:lang w:eastAsia="tr-TR"/>
        </w:rPr>
        <w:t>Diğer taraftan bölgesel gelişmişlik farklılıklarının giderilmesi amacıyla</w:t>
      </w:r>
      <w:r w:rsidR="00E266BA" w:rsidRPr="00E266BA">
        <w:rPr>
          <w:rFonts w:ascii="Times New Roman" w:eastAsia="Times New Roman" w:hAnsi="Times New Roman" w:cs="Times New Roman"/>
          <w:sz w:val="24"/>
          <w:szCs w:val="24"/>
          <w:lang w:eastAsia="tr-TR"/>
        </w:rPr>
        <w:t xml:space="preserve"> </w:t>
      </w:r>
      <w:r w:rsidR="007456C3" w:rsidRPr="0020312C">
        <w:rPr>
          <w:rFonts w:ascii="Times New Roman" w:eastAsia="Times New Roman" w:hAnsi="Times New Roman" w:cs="Times New Roman"/>
          <w:sz w:val="24"/>
          <w:szCs w:val="24"/>
          <w:lang w:eastAsia="tr-TR"/>
        </w:rPr>
        <w:t xml:space="preserve">GAP, DAP, KOP ve DOKAP </w:t>
      </w:r>
      <w:r w:rsidR="00C02F4F" w:rsidRPr="0020312C">
        <w:rPr>
          <w:rFonts w:ascii="Times New Roman" w:eastAsia="Times New Roman" w:hAnsi="Times New Roman" w:cs="Times New Roman"/>
          <w:sz w:val="24"/>
          <w:szCs w:val="24"/>
          <w:lang w:eastAsia="tr-TR"/>
        </w:rPr>
        <w:t>bölgelerinde eylem planları kapsamında özel sektör yatırımlarını</w:t>
      </w:r>
      <w:r w:rsidR="00E266BA">
        <w:rPr>
          <w:rFonts w:ascii="Times New Roman" w:eastAsia="Times New Roman" w:hAnsi="Times New Roman" w:cs="Times New Roman"/>
          <w:sz w:val="24"/>
          <w:szCs w:val="24"/>
          <w:lang w:eastAsia="tr-TR"/>
        </w:rPr>
        <w:t xml:space="preserve"> </w:t>
      </w:r>
      <w:r w:rsidR="00E266BA" w:rsidRPr="00C520A6">
        <w:rPr>
          <w:rFonts w:ascii="Times New Roman" w:eastAsia="Times New Roman" w:hAnsi="Times New Roman" w:cs="Times New Roman"/>
          <w:sz w:val="24"/>
          <w:szCs w:val="24"/>
          <w:lang w:eastAsia="tr-TR"/>
        </w:rPr>
        <w:t>da</w:t>
      </w:r>
      <w:r w:rsidR="00C02F4F" w:rsidRPr="0020312C">
        <w:rPr>
          <w:rFonts w:ascii="Times New Roman" w:eastAsia="Times New Roman" w:hAnsi="Times New Roman" w:cs="Times New Roman"/>
          <w:sz w:val="24"/>
          <w:szCs w:val="24"/>
          <w:lang w:eastAsia="tr-TR"/>
        </w:rPr>
        <w:t xml:space="preserve"> destekleyecek ekonomik ve sosyal altyapı ile beşeri kaynakların geliştirilmesine yönelik projelerin gerçekleştirilmesine devam edilecektir. </w:t>
      </w:r>
      <w:r w:rsidR="007456C3" w:rsidRPr="0020312C">
        <w:rPr>
          <w:rFonts w:ascii="Times New Roman" w:eastAsia="Times New Roman" w:hAnsi="Times New Roman" w:cs="Times New Roman"/>
          <w:sz w:val="24"/>
          <w:szCs w:val="24"/>
          <w:lang w:eastAsia="tr-TR"/>
        </w:rPr>
        <w:t xml:space="preserve">Kamu yatırımlarında </w:t>
      </w:r>
      <w:proofErr w:type="spellStart"/>
      <w:r w:rsidR="007456C3" w:rsidRPr="0020312C">
        <w:rPr>
          <w:rFonts w:ascii="Times New Roman" w:eastAsia="Times New Roman" w:hAnsi="Times New Roman" w:cs="Times New Roman"/>
          <w:sz w:val="24"/>
          <w:szCs w:val="24"/>
          <w:lang w:eastAsia="tr-TR"/>
        </w:rPr>
        <w:t>sektörel</w:t>
      </w:r>
      <w:proofErr w:type="spellEnd"/>
      <w:r w:rsidR="007456C3" w:rsidRPr="0020312C">
        <w:rPr>
          <w:rFonts w:ascii="Times New Roman" w:eastAsia="Times New Roman" w:hAnsi="Times New Roman" w:cs="Times New Roman"/>
          <w:sz w:val="24"/>
          <w:szCs w:val="24"/>
          <w:lang w:eastAsia="tr-TR"/>
        </w:rPr>
        <w:t xml:space="preserve"> olarak, kamu-özel işbirliği modeliyle yürütülenler </w:t>
      </w:r>
      <w:proofErr w:type="gramStart"/>
      <w:r w:rsidR="007456C3" w:rsidRPr="0020312C">
        <w:rPr>
          <w:rFonts w:ascii="Times New Roman" w:eastAsia="Times New Roman" w:hAnsi="Times New Roman" w:cs="Times New Roman"/>
          <w:sz w:val="24"/>
          <w:szCs w:val="24"/>
          <w:lang w:eastAsia="tr-TR"/>
        </w:rPr>
        <w:t>dahil</w:t>
      </w:r>
      <w:proofErr w:type="gramEnd"/>
      <w:r w:rsidR="007456C3" w:rsidRPr="0020312C">
        <w:rPr>
          <w:rFonts w:ascii="Times New Roman" w:eastAsia="Times New Roman" w:hAnsi="Times New Roman" w:cs="Times New Roman"/>
          <w:sz w:val="24"/>
          <w:szCs w:val="24"/>
          <w:lang w:eastAsia="tr-TR"/>
        </w:rPr>
        <w:t xml:space="preserve"> olmak üzere, eğitim, sağlık, içme suyu ve kanalizasyon, bilim-teknoloji,</w:t>
      </w:r>
      <w:r w:rsidR="00D42058" w:rsidRPr="0020312C">
        <w:rPr>
          <w:rFonts w:ascii="Times New Roman" w:eastAsia="Times New Roman" w:hAnsi="Times New Roman" w:cs="Times New Roman"/>
          <w:sz w:val="24"/>
          <w:szCs w:val="24"/>
          <w:lang w:eastAsia="tr-TR"/>
        </w:rPr>
        <w:t xml:space="preserve"> bilişim,</w:t>
      </w:r>
      <w:r w:rsidR="007456C3" w:rsidRPr="0020312C">
        <w:rPr>
          <w:rFonts w:ascii="Times New Roman" w:eastAsia="Times New Roman" w:hAnsi="Times New Roman" w:cs="Times New Roman"/>
          <w:sz w:val="24"/>
          <w:szCs w:val="24"/>
          <w:lang w:eastAsia="tr-TR"/>
        </w:rPr>
        <w:t xml:space="preserve"> ulaştırma ve sulama sektörlerine öncelik verilecektir. </w:t>
      </w:r>
    </w:p>
    <w:p w:rsidR="00E266BA" w:rsidRDefault="00E266BA" w:rsidP="002D5A7B">
      <w:pPr>
        <w:spacing w:after="0" w:line="240" w:lineRule="exact"/>
        <w:ind w:firstLine="567"/>
        <w:jc w:val="both"/>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Eğitim sisteminde, bireylerin kişilik ve kabiliyetlerini geliştiren, hayat boyu öğrenme yaklaşımı çerçevesinde işgücü piyasasıyla uyumunu güçlendiren, özel sektörün katkısını artıran, fırsat eşitliğine dayalı, kalite odaklı dönüşüm sürdürülecektir.</w:t>
      </w:r>
    </w:p>
    <w:p w:rsidR="002D5A7B" w:rsidRPr="00C520A6"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Mali Plan döneminde, tarımsal destekleme amacıyla yapılan transferler; </w:t>
      </w:r>
      <w:r w:rsidRPr="00C520A6">
        <w:rPr>
          <w:rFonts w:ascii="Times New Roman" w:eastAsia="Times New Roman" w:hAnsi="Times New Roman" w:cs="Times New Roman"/>
          <w:sz w:val="24"/>
          <w:szCs w:val="24"/>
          <w:lang w:eastAsia="tr-TR"/>
        </w:rPr>
        <w:t>etkinlik,</w:t>
      </w:r>
      <w:r w:rsidRPr="0020312C">
        <w:rPr>
          <w:rFonts w:ascii="Times New Roman" w:eastAsia="Times New Roman" w:hAnsi="Times New Roman" w:cs="Times New Roman"/>
          <w:sz w:val="24"/>
          <w:szCs w:val="24"/>
          <w:lang w:eastAsia="tr-TR"/>
        </w:rPr>
        <w:t xml:space="preserve"> verimlilik ve katma değerin artırılması hedefi çerçevesinde gözden geçirilerek bu alanda gerekli düzenlemeler yapılacaktır.</w:t>
      </w:r>
      <w:r w:rsidR="00E266BA">
        <w:rPr>
          <w:rFonts w:ascii="Times New Roman" w:eastAsia="Times New Roman" w:hAnsi="Times New Roman" w:cs="Times New Roman"/>
          <w:sz w:val="24"/>
          <w:szCs w:val="24"/>
          <w:lang w:eastAsia="tr-TR"/>
        </w:rPr>
        <w:t xml:space="preserve"> </w:t>
      </w:r>
      <w:r w:rsidR="00E266BA" w:rsidRPr="00C520A6">
        <w:rPr>
          <w:rFonts w:ascii="Times New Roman" w:eastAsia="Times New Roman" w:hAnsi="Times New Roman" w:cs="Times New Roman"/>
          <w:sz w:val="24"/>
          <w:szCs w:val="24"/>
          <w:lang w:eastAsia="tr-TR"/>
        </w:rPr>
        <w:t>Bu amaçla tarımsal destekler; iklim, toprak yapısı ve mevcut su potansiyeli ile bitkilerin su tüketimi dikkate alınarak havza düzeyinde, bölge ve ürün bazında düzenlenecektir.</w:t>
      </w:r>
    </w:p>
    <w:p w:rsidR="002D5A7B" w:rsidRPr="0020312C" w:rsidRDefault="00807C3F"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2016-2018 </w:t>
      </w:r>
      <w:r w:rsidR="002D5A7B" w:rsidRPr="0020312C">
        <w:rPr>
          <w:rFonts w:ascii="Times New Roman" w:eastAsia="Times New Roman" w:hAnsi="Times New Roman" w:cs="Times New Roman"/>
          <w:sz w:val="24"/>
          <w:szCs w:val="24"/>
          <w:lang w:eastAsia="tr-TR"/>
        </w:rPr>
        <w:t xml:space="preserve">döneminde kamu idarelerinin kamu iç kontrol standartlarına uyum kapasitesi artırılacak, </w:t>
      </w:r>
      <w:r w:rsidRPr="0020312C">
        <w:rPr>
          <w:rFonts w:ascii="Times New Roman" w:eastAsia="Times New Roman" w:hAnsi="Times New Roman" w:cs="Times New Roman"/>
          <w:sz w:val="24"/>
          <w:szCs w:val="24"/>
          <w:lang w:eastAsia="tr-TR"/>
        </w:rPr>
        <w:t>kamu</w:t>
      </w:r>
      <w:r w:rsidR="00AF60E3" w:rsidRPr="0020312C">
        <w:rPr>
          <w:rFonts w:ascii="Times New Roman" w:eastAsia="Times New Roman" w:hAnsi="Times New Roman" w:cs="Times New Roman"/>
          <w:sz w:val="24"/>
          <w:szCs w:val="24"/>
          <w:lang w:eastAsia="tr-TR"/>
        </w:rPr>
        <w:t>da</w:t>
      </w:r>
      <w:r w:rsidRPr="0020312C">
        <w:rPr>
          <w:rFonts w:ascii="Times New Roman" w:eastAsia="Times New Roman" w:hAnsi="Times New Roman" w:cs="Times New Roman"/>
          <w:sz w:val="24"/>
          <w:szCs w:val="24"/>
          <w:lang w:eastAsia="tr-TR"/>
        </w:rPr>
        <w:t xml:space="preserve"> risk yönetimi </w:t>
      </w:r>
      <w:r w:rsidR="00D42058" w:rsidRPr="0020312C">
        <w:rPr>
          <w:rFonts w:ascii="Times New Roman" w:eastAsia="Times New Roman" w:hAnsi="Times New Roman" w:cs="Times New Roman"/>
          <w:sz w:val="24"/>
          <w:szCs w:val="24"/>
          <w:lang w:eastAsia="tr-TR"/>
        </w:rPr>
        <w:t>uygulamaları yaygınlaştırılacak ve</w:t>
      </w:r>
      <w:r w:rsidRPr="0020312C">
        <w:rPr>
          <w:rFonts w:ascii="Times New Roman" w:eastAsia="Times New Roman" w:hAnsi="Times New Roman" w:cs="Times New Roman"/>
          <w:sz w:val="24"/>
          <w:szCs w:val="24"/>
          <w:lang w:eastAsia="tr-TR"/>
        </w:rPr>
        <w:t xml:space="preserve"> </w:t>
      </w:r>
      <w:r w:rsidR="002D5A7B" w:rsidRPr="0020312C">
        <w:rPr>
          <w:rFonts w:ascii="Times New Roman" w:eastAsia="Times New Roman" w:hAnsi="Times New Roman" w:cs="Times New Roman"/>
          <w:sz w:val="24"/>
          <w:szCs w:val="24"/>
          <w:lang w:eastAsia="tr-TR"/>
        </w:rPr>
        <w:t xml:space="preserve">kamu iç kontrol mevzuatı güncellenecektir. </w:t>
      </w:r>
      <w:r w:rsidR="00CD67CA" w:rsidRPr="0020312C">
        <w:rPr>
          <w:rFonts w:ascii="Times New Roman" w:eastAsia="Times New Roman" w:hAnsi="Times New Roman" w:cs="Times New Roman"/>
          <w:sz w:val="24"/>
          <w:szCs w:val="24"/>
          <w:lang w:eastAsia="tr-TR"/>
        </w:rPr>
        <w:t xml:space="preserve">Kamu idarelerinin mali yönetim ve kontrol alanındaki hizmetlerinin etkinliğini artırmaya yönelik olarak insan kaynakları alt yapısını güçlendirmek amacıyla faaliyetler yürütülecektir. </w:t>
      </w:r>
      <w:r w:rsidR="002D5A7B" w:rsidRPr="0020312C">
        <w:rPr>
          <w:rFonts w:ascii="Times New Roman" w:eastAsia="Times New Roman" w:hAnsi="Times New Roman" w:cs="Times New Roman"/>
          <w:sz w:val="24"/>
          <w:szCs w:val="24"/>
          <w:lang w:eastAsia="tr-TR"/>
        </w:rPr>
        <w:t xml:space="preserve">Mali Yönetim ve Kontrol Merkezi Uyumlaştırma Biriminin izleme fonksiyonu güçlendirilecektir. </w:t>
      </w:r>
      <w:r w:rsidR="00CD67CA" w:rsidRPr="0020312C">
        <w:rPr>
          <w:rFonts w:ascii="Times New Roman" w:eastAsia="Times New Roman" w:hAnsi="Times New Roman" w:cs="Times New Roman"/>
          <w:sz w:val="24"/>
          <w:szCs w:val="24"/>
          <w:lang w:eastAsia="tr-TR"/>
        </w:rPr>
        <w:t xml:space="preserve">Bu çerçevede, kamu idarelerinin mali yönetim ve iç kontrole </w:t>
      </w:r>
      <w:r w:rsidR="00CD67CA" w:rsidRPr="0020312C">
        <w:rPr>
          <w:rFonts w:ascii="Times New Roman" w:eastAsia="Times New Roman" w:hAnsi="Times New Roman" w:cs="Times New Roman"/>
          <w:sz w:val="24"/>
          <w:szCs w:val="24"/>
          <w:lang w:eastAsia="tr-TR"/>
        </w:rPr>
        <w:lastRenderedPageBreak/>
        <w:t xml:space="preserve">ilişkin kurumsallaşma, düzenleme ve uygulama düzeylerinin elektronik ortamda izlenmesine ve yönlendirilmesine ilişkin çalışmalara devam edilecektir. </w:t>
      </w:r>
    </w:p>
    <w:p w:rsidR="000D5A4A" w:rsidRPr="0020312C" w:rsidRDefault="002D5A7B" w:rsidP="000D5A4A">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Mali Plan döneminde iç denetim sisteminin idarelerde daha etkin bir şekilde uygulanmasını sağlamak amacıyla</w:t>
      </w:r>
      <w:r w:rsidR="00DB1306">
        <w:rPr>
          <w:rFonts w:ascii="Times New Roman" w:eastAsia="Times New Roman" w:hAnsi="Times New Roman" w:cs="Times New Roman"/>
          <w:sz w:val="24"/>
          <w:szCs w:val="24"/>
          <w:lang w:eastAsia="tr-TR"/>
        </w:rPr>
        <w:t>,</w:t>
      </w:r>
      <w:r w:rsidRPr="0020312C">
        <w:rPr>
          <w:rFonts w:ascii="Times New Roman" w:eastAsia="Times New Roman" w:hAnsi="Times New Roman" w:cs="Times New Roman"/>
          <w:sz w:val="24"/>
          <w:szCs w:val="24"/>
          <w:lang w:eastAsia="tr-TR"/>
        </w:rPr>
        <w:t xml:space="preserve"> iç denetimin insan kaynakları altyapısı nitelik ve nicelik olarak güçlendirilecektir. Kamu idarelerinin Kamu İç Denetim Standartlarına uyum düzeyler</w:t>
      </w:r>
      <w:r w:rsidR="00CD67CA" w:rsidRPr="0020312C">
        <w:rPr>
          <w:rFonts w:ascii="Times New Roman" w:eastAsia="Times New Roman" w:hAnsi="Times New Roman" w:cs="Times New Roman"/>
          <w:sz w:val="24"/>
          <w:szCs w:val="24"/>
          <w:lang w:eastAsia="tr-TR"/>
        </w:rPr>
        <w:t>inin ar</w:t>
      </w:r>
      <w:r w:rsidRPr="0020312C">
        <w:rPr>
          <w:rFonts w:ascii="Times New Roman" w:eastAsia="Times New Roman" w:hAnsi="Times New Roman" w:cs="Times New Roman"/>
          <w:sz w:val="24"/>
          <w:szCs w:val="24"/>
          <w:lang w:eastAsia="tr-TR"/>
        </w:rPr>
        <w:t xml:space="preserve">tırılması sağlanacaktır. </w:t>
      </w:r>
      <w:r w:rsidR="000D5A4A" w:rsidRPr="0020312C">
        <w:rPr>
          <w:rFonts w:ascii="Times New Roman" w:eastAsia="Times New Roman" w:hAnsi="Times New Roman" w:cs="Times New Roman"/>
          <w:sz w:val="24"/>
          <w:szCs w:val="24"/>
          <w:lang w:eastAsia="tr-TR"/>
        </w:rPr>
        <w:t>Mevcut iç denetim uygulamalarının desteklenmesi ve iç denetçilerin teknik kapasitel</w:t>
      </w:r>
      <w:r w:rsidR="00997408" w:rsidRPr="0020312C">
        <w:rPr>
          <w:rFonts w:ascii="Times New Roman" w:eastAsia="Times New Roman" w:hAnsi="Times New Roman" w:cs="Times New Roman"/>
          <w:sz w:val="24"/>
          <w:szCs w:val="24"/>
          <w:lang w:eastAsia="tr-TR"/>
        </w:rPr>
        <w:t xml:space="preserve">erinin geliştirilmesi amacıyla </w:t>
      </w:r>
      <w:r w:rsidR="000D5A4A" w:rsidRPr="0020312C">
        <w:rPr>
          <w:rFonts w:ascii="Times New Roman" w:eastAsia="Times New Roman" w:hAnsi="Times New Roman" w:cs="Times New Roman"/>
          <w:sz w:val="24"/>
          <w:szCs w:val="24"/>
          <w:lang w:eastAsia="tr-TR"/>
        </w:rPr>
        <w:t>Performans Denetimi Rehberi yayımlanarak kamu idarelerinde performans denetimi uygulamasına başlanacaktır. İç denetim faaliyetleri ile denetimin yönetimi faaliye</w:t>
      </w:r>
      <w:r w:rsidR="002F3D71">
        <w:rPr>
          <w:rFonts w:ascii="Times New Roman" w:eastAsia="Times New Roman" w:hAnsi="Times New Roman" w:cs="Times New Roman"/>
          <w:sz w:val="24"/>
          <w:szCs w:val="24"/>
          <w:lang w:eastAsia="tr-TR"/>
        </w:rPr>
        <w:t>tleri Kamu İç Denetim Yazılımı (</w:t>
      </w:r>
      <w:proofErr w:type="spellStart"/>
      <w:r w:rsidR="002F3D71">
        <w:rPr>
          <w:rFonts w:ascii="Times New Roman" w:eastAsia="Times New Roman" w:hAnsi="Times New Roman" w:cs="Times New Roman"/>
          <w:sz w:val="24"/>
          <w:szCs w:val="24"/>
          <w:lang w:eastAsia="tr-TR"/>
        </w:rPr>
        <w:t>İçDen</w:t>
      </w:r>
      <w:proofErr w:type="spellEnd"/>
      <w:r w:rsidR="002F3D71">
        <w:rPr>
          <w:rFonts w:ascii="Times New Roman" w:eastAsia="Times New Roman" w:hAnsi="Times New Roman" w:cs="Times New Roman"/>
          <w:sz w:val="24"/>
          <w:szCs w:val="24"/>
          <w:lang w:eastAsia="tr-TR"/>
        </w:rPr>
        <w:t>)</w:t>
      </w:r>
      <w:r w:rsidR="000D5A4A" w:rsidRPr="0020312C">
        <w:rPr>
          <w:rFonts w:ascii="Times New Roman" w:eastAsia="Times New Roman" w:hAnsi="Times New Roman" w:cs="Times New Roman"/>
          <w:sz w:val="24"/>
          <w:szCs w:val="24"/>
          <w:lang w:eastAsia="tr-TR"/>
        </w:rPr>
        <w:t xml:space="preserve"> üzerinden yürütüleceğinden, İç Denetim Birimi Başkanlığı kurulan idarelerde söz konusu yazılımın hayata geçirilmesine yönelik çalışmalara devam edilecektir.</w:t>
      </w:r>
      <w:r w:rsidR="00AF60E3" w:rsidRPr="0020312C">
        <w:rPr>
          <w:rFonts w:ascii="Times New Roman" w:eastAsia="Times New Roman" w:hAnsi="Times New Roman" w:cs="Times New Roman"/>
          <w:sz w:val="24"/>
          <w:szCs w:val="24"/>
          <w:lang w:eastAsia="tr-TR"/>
        </w:rPr>
        <w:t xml:space="preserve"> </w:t>
      </w:r>
      <w:r w:rsidR="000D5A4A" w:rsidRPr="0020312C">
        <w:rPr>
          <w:rFonts w:ascii="Times New Roman" w:eastAsia="Times New Roman" w:hAnsi="Times New Roman" w:cs="Times New Roman"/>
          <w:sz w:val="24"/>
          <w:szCs w:val="24"/>
          <w:lang w:eastAsia="tr-TR"/>
        </w:rPr>
        <w:t>Kamu idarelerinde Kalite Güvence ve Geliştirme Progra</w:t>
      </w:r>
      <w:r w:rsidR="002F3D71">
        <w:rPr>
          <w:rFonts w:ascii="Times New Roman" w:eastAsia="Times New Roman" w:hAnsi="Times New Roman" w:cs="Times New Roman"/>
          <w:sz w:val="24"/>
          <w:szCs w:val="24"/>
          <w:lang w:eastAsia="tr-TR"/>
        </w:rPr>
        <w:t>mının, Kamu İç Denetim Yazılımı (</w:t>
      </w:r>
      <w:proofErr w:type="spellStart"/>
      <w:r w:rsidR="002F3D71">
        <w:rPr>
          <w:rFonts w:ascii="Times New Roman" w:eastAsia="Times New Roman" w:hAnsi="Times New Roman" w:cs="Times New Roman"/>
          <w:sz w:val="24"/>
          <w:szCs w:val="24"/>
          <w:lang w:eastAsia="tr-TR"/>
        </w:rPr>
        <w:t>İçDen</w:t>
      </w:r>
      <w:proofErr w:type="spellEnd"/>
      <w:r w:rsidR="002F3D71">
        <w:rPr>
          <w:rFonts w:ascii="Times New Roman" w:eastAsia="Times New Roman" w:hAnsi="Times New Roman" w:cs="Times New Roman"/>
          <w:sz w:val="24"/>
          <w:szCs w:val="24"/>
          <w:lang w:eastAsia="tr-TR"/>
        </w:rPr>
        <w:t>)</w:t>
      </w:r>
      <w:r w:rsidR="000D5A4A" w:rsidRPr="0020312C">
        <w:rPr>
          <w:rFonts w:ascii="Times New Roman" w:eastAsia="Times New Roman" w:hAnsi="Times New Roman" w:cs="Times New Roman"/>
          <w:sz w:val="24"/>
          <w:szCs w:val="24"/>
          <w:lang w:eastAsia="tr-TR"/>
        </w:rPr>
        <w:t xml:space="preserve"> üzerinden uygulanmaya başlanılması sağlanacaktır. Kamu İdarelerinde iç denetim faaliyetlerinin dış değerlendirmesi faaliyetlerine devam edilecektir.</w:t>
      </w:r>
    </w:p>
    <w:p w:rsidR="002D5A7B" w:rsidRPr="0020312C" w:rsidRDefault="0020312C" w:rsidP="0020312C">
      <w:pPr>
        <w:spacing w:after="0" w:line="240" w:lineRule="exact"/>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2016-2018 döneminde g</w:t>
      </w:r>
      <w:r w:rsidR="002D5A7B" w:rsidRPr="0020312C">
        <w:rPr>
          <w:rFonts w:ascii="Times New Roman" w:eastAsia="Times New Roman" w:hAnsi="Times New Roman" w:cs="Times New Roman"/>
          <w:sz w:val="24"/>
          <w:szCs w:val="24"/>
          <w:lang w:eastAsia="tr-TR"/>
        </w:rPr>
        <w:t xml:space="preserve">enel yönetim mali istatistikleri uluslararası standartlarla uyumlu olarak </w:t>
      </w:r>
      <w:r w:rsidR="00D63DFC" w:rsidRPr="00C520A6">
        <w:rPr>
          <w:rFonts w:ascii="Times New Roman" w:eastAsia="Times New Roman" w:hAnsi="Times New Roman" w:cs="Times New Roman"/>
          <w:sz w:val="24"/>
          <w:szCs w:val="24"/>
          <w:lang w:eastAsia="tr-TR"/>
        </w:rPr>
        <w:t>üçer aylık dönemler halinde</w:t>
      </w:r>
      <w:r w:rsidR="00D63DFC" w:rsidRPr="00D63DFC">
        <w:rPr>
          <w:rFonts w:ascii="Times New Roman" w:eastAsia="Times New Roman" w:hAnsi="Times New Roman" w:cs="Times New Roman"/>
          <w:sz w:val="24"/>
          <w:szCs w:val="24"/>
          <w:lang w:eastAsia="tr-TR"/>
        </w:rPr>
        <w:t xml:space="preserve"> </w:t>
      </w:r>
      <w:r w:rsidR="002D5A7B" w:rsidRPr="00C520A6">
        <w:rPr>
          <w:rFonts w:ascii="Times New Roman" w:eastAsia="Times New Roman" w:hAnsi="Times New Roman" w:cs="Times New Roman"/>
          <w:sz w:val="24"/>
          <w:szCs w:val="24"/>
          <w:lang w:eastAsia="tr-TR"/>
        </w:rPr>
        <w:t>yayımlan</w:t>
      </w:r>
      <w:r w:rsidR="00D63DFC" w:rsidRPr="00C520A6">
        <w:rPr>
          <w:rFonts w:ascii="Times New Roman" w:eastAsia="Times New Roman" w:hAnsi="Times New Roman" w:cs="Times New Roman"/>
          <w:sz w:val="24"/>
          <w:szCs w:val="24"/>
          <w:lang w:eastAsia="tr-TR"/>
        </w:rPr>
        <w:t>maya devam edecektir</w:t>
      </w:r>
      <w:r w:rsidR="00D63DFC">
        <w:rPr>
          <w:rFonts w:ascii="Times New Roman" w:eastAsia="Times New Roman" w:hAnsi="Times New Roman" w:cs="Times New Roman"/>
          <w:sz w:val="24"/>
          <w:szCs w:val="24"/>
          <w:lang w:eastAsia="tr-TR"/>
        </w:rPr>
        <w:t>.</w:t>
      </w:r>
      <w:r w:rsidR="003A0463" w:rsidRPr="0020312C">
        <w:rPr>
          <w:rFonts w:ascii="Times New Roman" w:eastAsia="Times New Roman" w:hAnsi="Times New Roman" w:cs="Times New Roman"/>
          <w:sz w:val="24"/>
          <w:szCs w:val="24"/>
          <w:lang w:eastAsia="tr-TR"/>
        </w:rPr>
        <w:t xml:space="preserve"> </w:t>
      </w:r>
      <w:r w:rsidR="003A0463" w:rsidRPr="008D759E">
        <w:rPr>
          <w:rFonts w:ascii="Times New Roman" w:eastAsia="Times New Roman" w:hAnsi="Times New Roman" w:cs="Times New Roman"/>
          <w:sz w:val="24"/>
          <w:szCs w:val="24"/>
          <w:lang w:eastAsia="tr-TR"/>
        </w:rPr>
        <w:t>Kamu mali yönetimi ile ilgili fonksiyonel süreçleri destekleyen, birbirleri ile etkileşimli çalışan ve bilgi paylaşımında bulunan Bütünleşik Kamu Mali Yönetim Bilişim Sistemi oluşturulacaktır.</w:t>
      </w:r>
      <w:r>
        <w:rPr>
          <w:rFonts w:ascii="Times New Roman" w:eastAsia="Times New Roman" w:hAnsi="Times New Roman" w:cs="Times New Roman"/>
          <w:sz w:val="24"/>
          <w:szCs w:val="24"/>
          <w:lang w:eastAsia="tr-TR"/>
        </w:rPr>
        <w:t xml:space="preserve"> </w:t>
      </w:r>
      <w:r w:rsidR="002D5A7B" w:rsidRPr="0020312C">
        <w:rPr>
          <w:rFonts w:ascii="Times New Roman" w:eastAsia="Times New Roman" w:hAnsi="Times New Roman" w:cs="Times New Roman"/>
          <w:sz w:val="24"/>
          <w:szCs w:val="24"/>
          <w:lang w:eastAsia="tr-TR"/>
        </w:rPr>
        <w:t>Kamu idarelerinin muhasebe sistemlerinin geliştirilmesi amacıyla muhasebe düzenlemelerinin Devlet Muhasebe Standartlarına uyumunun artırılması çalışmalarına devam edilecektir.</w:t>
      </w:r>
    </w:p>
    <w:p w:rsidR="00997408" w:rsidRDefault="00997408" w:rsidP="00C520A6">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ab/>
      </w:r>
      <w:r w:rsidRPr="00997408">
        <w:rPr>
          <w:rFonts w:ascii="Times New Roman" w:eastAsia="Times New Roman" w:hAnsi="Times New Roman" w:cs="Times New Roman"/>
          <w:sz w:val="24"/>
          <w:szCs w:val="24"/>
          <w:lang w:eastAsia="tr-TR"/>
        </w:rPr>
        <w:t>Kamuya ait taşınmazların tasarrufunda</w:t>
      </w:r>
      <w:r w:rsidR="0020312C">
        <w:rPr>
          <w:rFonts w:ascii="Times New Roman" w:eastAsia="Times New Roman" w:hAnsi="Times New Roman" w:cs="Times New Roman"/>
          <w:sz w:val="24"/>
          <w:szCs w:val="24"/>
          <w:lang w:eastAsia="tr-TR"/>
        </w:rPr>
        <w:t>,</w:t>
      </w:r>
      <w:r w:rsidRPr="00997408">
        <w:rPr>
          <w:rFonts w:ascii="Times New Roman" w:eastAsia="Times New Roman" w:hAnsi="Times New Roman" w:cs="Times New Roman"/>
          <w:sz w:val="24"/>
          <w:szCs w:val="24"/>
          <w:lang w:eastAsia="tr-TR"/>
        </w:rPr>
        <w:t xml:space="preserve"> satış dâhil tüm alternatifler değerlendirilecek</w:t>
      </w:r>
      <w:r w:rsidR="001728A1" w:rsidRPr="00C520A6">
        <w:rPr>
          <w:rFonts w:ascii="Times New Roman" w:eastAsia="Times New Roman" w:hAnsi="Times New Roman" w:cs="Times New Roman"/>
          <w:sz w:val="24"/>
          <w:szCs w:val="24"/>
          <w:lang w:eastAsia="tr-TR"/>
        </w:rPr>
        <w:t>;</w:t>
      </w:r>
      <w:r w:rsidRPr="00997408">
        <w:rPr>
          <w:rFonts w:ascii="Times New Roman" w:eastAsia="Times New Roman" w:hAnsi="Times New Roman" w:cs="Times New Roman"/>
          <w:sz w:val="24"/>
          <w:szCs w:val="24"/>
          <w:lang w:eastAsia="tr-TR"/>
        </w:rPr>
        <w:t xml:space="preserve"> taşınmazlar</w:t>
      </w:r>
      <w:r w:rsidR="00DB1306">
        <w:rPr>
          <w:rFonts w:ascii="Times New Roman" w:eastAsia="Times New Roman" w:hAnsi="Times New Roman" w:cs="Times New Roman"/>
          <w:sz w:val="24"/>
          <w:szCs w:val="24"/>
          <w:lang w:eastAsia="tr-TR"/>
        </w:rPr>
        <w:t xml:space="preserve">la ilgili </w:t>
      </w:r>
      <w:r w:rsidR="008B5C13" w:rsidRPr="00997408">
        <w:rPr>
          <w:rFonts w:ascii="Times New Roman" w:eastAsia="Times New Roman" w:hAnsi="Times New Roman" w:cs="Times New Roman"/>
          <w:sz w:val="24"/>
          <w:szCs w:val="24"/>
          <w:lang w:eastAsia="tr-TR"/>
        </w:rPr>
        <w:t>tasarrufta</w:t>
      </w:r>
      <w:r w:rsidRPr="00997408">
        <w:rPr>
          <w:rFonts w:ascii="Times New Roman" w:eastAsia="Times New Roman" w:hAnsi="Times New Roman" w:cs="Times New Roman"/>
          <w:sz w:val="24"/>
          <w:szCs w:val="24"/>
          <w:lang w:eastAsia="tr-TR"/>
        </w:rPr>
        <w:t xml:space="preserve"> bulunurken taşınmaz bazında etkinlik, ekonomiklik, verimlilik ilkeleri gözetilecektir.</w:t>
      </w:r>
    </w:p>
    <w:p w:rsidR="0086742F" w:rsidRPr="00997408" w:rsidRDefault="0086742F" w:rsidP="00C520A6">
      <w:pPr>
        <w:spacing w:after="0" w:line="240" w:lineRule="exact"/>
        <w:ind w:firstLine="567"/>
        <w:jc w:val="both"/>
        <w:rPr>
          <w:rFonts w:ascii="Times New Roman" w:eastAsia="Times New Roman" w:hAnsi="Times New Roman" w:cs="Times New Roman"/>
          <w:sz w:val="24"/>
          <w:szCs w:val="24"/>
          <w:lang w:eastAsia="tr-TR"/>
        </w:rPr>
      </w:pPr>
    </w:p>
    <w:p w:rsidR="002D5A7B" w:rsidRPr="0020312C" w:rsidRDefault="002D5A7B" w:rsidP="002D5A7B">
      <w:pPr>
        <w:spacing w:after="0" w:line="240" w:lineRule="exact"/>
        <w:ind w:firstLine="567"/>
        <w:jc w:val="both"/>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C. Bütçe Gelirlerine İlişkin Temel Politikalar</w:t>
      </w:r>
    </w:p>
    <w:p w:rsidR="002D5A7B" w:rsidRPr="00C520A6" w:rsidRDefault="000F488D"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2016-2018 </w:t>
      </w:r>
      <w:r w:rsidR="002D5A7B" w:rsidRPr="0020312C">
        <w:rPr>
          <w:rFonts w:ascii="Times New Roman" w:eastAsia="Times New Roman" w:hAnsi="Times New Roman" w:cs="Times New Roman"/>
          <w:sz w:val="24"/>
          <w:szCs w:val="24"/>
          <w:lang w:eastAsia="tr-TR"/>
        </w:rPr>
        <w:t>döneminde izlenecek kamu gelir politikası adil ve etkin bir vergi sistemi oluşturma hedefi doğrultusunda; istihdam</w:t>
      </w:r>
      <w:r w:rsidR="00215C2F" w:rsidRPr="0020312C">
        <w:rPr>
          <w:rFonts w:ascii="Times New Roman" w:eastAsia="Times New Roman" w:hAnsi="Times New Roman" w:cs="Times New Roman"/>
          <w:sz w:val="24"/>
          <w:szCs w:val="24"/>
          <w:lang w:eastAsia="tr-TR"/>
        </w:rPr>
        <w:t>ı</w:t>
      </w:r>
      <w:r w:rsidR="002D5A7B" w:rsidRPr="0020312C">
        <w:rPr>
          <w:rFonts w:ascii="Times New Roman" w:eastAsia="Times New Roman" w:hAnsi="Times New Roman" w:cs="Times New Roman"/>
          <w:sz w:val="24"/>
          <w:szCs w:val="24"/>
          <w:lang w:eastAsia="tr-TR"/>
        </w:rPr>
        <w:t xml:space="preserve"> ve yatırımları teşvik edecek, yurtiçi tasarrufları artıracak, bölgesel gelişmişlik farklarını azaltacak, ekonominin rekabet gücünü geliştirecek şekilde yürütülecektir. Kamu mali sisteminin ihtiyaç duyduğu gelirlerin sağlıklı ve sürekli kaynaklardan elde edilmesi temel amaçtır. Bu kapsamda, kamu gelir politikasına ilişkin olarak belirlenen ilke ve hedefler aşağıda belirtilmiştir. </w:t>
      </w:r>
    </w:p>
    <w:p w:rsidR="0020312C" w:rsidRPr="0020312C" w:rsidRDefault="00E928B7" w:rsidP="0020312C">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Ekonomik ve </w:t>
      </w:r>
      <w:r w:rsidR="0020312C" w:rsidRPr="0020312C">
        <w:rPr>
          <w:rFonts w:ascii="Times New Roman" w:eastAsia="Times New Roman" w:hAnsi="Times New Roman" w:cs="Times New Roman"/>
          <w:sz w:val="24"/>
          <w:szCs w:val="24"/>
          <w:lang w:eastAsia="tr-TR"/>
        </w:rPr>
        <w:t xml:space="preserve">sosyal politikalar çerçevesinde </w:t>
      </w:r>
      <w:r w:rsidRPr="0020312C">
        <w:rPr>
          <w:rFonts w:ascii="Times New Roman" w:eastAsia="Times New Roman" w:hAnsi="Times New Roman" w:cs="Times New Roman"/>
          <w:sz w:val="24"/>
          <w:szCs w:val="24"/>
          <w:lang w:eastAsia="tr-TR"/>
        </w:rPr>
        <w:t xml:space="preserve">vergi mevzuatının </w:t>
      </w:r>
      <w:r w:rsidR="009D0AD7" w:rsidRPr="00C520A6">
        <w:rPr>
          <w:rFonts w:ascii="Times New Roman" w:eastAsia="Times New Roman" w:hAnsi="Times New Roman" w:cs="Times New Roman"/>
          <w:sz w:val="24"/>
          <w:szCs w:val="24"/>
          <w:lang w:eastAsia="tr-TR"/>
        </w:rPr>
        <w:t xml:space="preserve">daha basit ve kolay </w:t>
      </w:r>
      <w:r w:rsidR="00CB3EA5" w:rsidRPr="00C520A6">
        <w:rPr>
          <w:rFonts w:ascii="Times New Roman" w:eastAsia="Times New Roman" w:hAnsi="Times New Roman" w:cs="Times New Roman"/>
          <w:sz w:val="24"/>
          <w:szCs w:val="24"/>
          <w:lang w:eastAsia="tr-TR"/>
        </w:rPr>
        <w:t xml:space="preserve">uygulanabilir </w:t>
      </w:r>
      <w:r w:rsidRPr="0020312C">
        <w:rPr>
          <w:rFonts w:ascii="Times New Roman" w:eastAsia="Times New Roman" w:hAnsi="Times New Roman" w:cs="Times New Roman"/>
          <w:sz w:val="24"/>
          <w:szCs w:val="24"/>
          <w:lang w:eastAsia="tr-TR"/>
        </w:rPr>
        <w:t xml:space="preserve">hale getirilmesine yönelik çalışmalar sürdürülecektir. </w:t>
      </w:r>
    </w:p>
    <w:p w:rsidR="002D5A7B" w:rsidRPr="0020312C" w:rsidRDefault="00E928B7"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Vergilemede istikrar ve öngörülebilirlik esas olacak; vergi mevzuatına ilişkin düzenlemeler mükellef güvenini ve haklarını artırmayı gözeten bir anlayışla toplumun ve ilgili tarafların katkılarının alındığı bir süreç içinde gerçekleştirilecektir.</w:t>
      </w:r>
    </w:p>
    <w:p w:rsidR="00807C3F" w:rsidRPr="0020312C" w:rsidRDefault="00E928B7" w:rsidP="00807C3F">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Ekonominin uluslararası düzeyde rekabet gücünün artırılmasına yönelik </w:t>
      </w:r>
      <w:r w:rsidR="00CB4398" w:rsidRPr="0020312C">
        <w:rPr>
          <w:rFonts w:ascii="Times New Roman" w:eastAsia="Times New Roman" w:hAnsi="Times New Roman" w:cs="Times New Roman"/>
          <w:sz w:val="24"/>
          <w:szCs w:val="24"/>
          <w:lang w:eastAsia="tr-TR"/>
        </w:rPr>
        <w:t>AR-GE</w:t>
      </w:r>
      <w:r w:rsidR="009D0AD7">
        <w:rPr>
          <w:rFonts w:ascii="Times New Roman" w:eastAsia="Times New Roman" w:hAnsi="Times New Roman" w:cs="Times New Roman"/>
          <w:sz w:val="24"/>
          <w:szCs w:val="24"/>
          <w:lang w:eastAsia="tr-TR"/>
        </w:rPr>
        <w:t xml:space="preserve"> </w:t>
      </w:r>
      <w:r w:rsidR="009D0AD7" w:rsidRPr="00C520A6">
        <w:rPr>
          <w:rFonts w:ascii="Times New Roman" w:eastAsia="Times New Roman" w:hAnsi="Times New Roman" w:cs="Times New Roman"/>
          <w:sz w:val="24"/>
          <w:szCs w:val="24"/>
          <w:lang w:eastAsia="tr-TR"/>
        </w:rPr>
        <w:t>ve tasarım</w:t>
      </w:r>
      <w:r w:rsidR="00CB4398" w:rsidRPr="0020312C">
        <w:rPr>
          <w:rFonts w:ascii="Times New Roman" w:eastAsia="Times New Roman" w:hAnsi="Times New Roman" w:cs="Times New Roman"/>
          <w:sz w:val="24"/>
          <w:szCs w:val="24"/>
          <w:lang w:eastAsia="tr-TR"/>
        </w:rPr>
        <w:t xml:space="preserve"> </w:t>
      </w:r>
      <w:r w:rsidRPr="0020312C">
        <w:rPr>
          <w:rFonts w:ascii="Times New Roman" w:eastAsia="Times New Roman" w:hAnsi="Times New Roman" w:cs="Times New Roman"/>
          <w:sz w:val="24"/>
          <w:szCs w:val="24"/>
          <w:lang w:eastAsia="tr-TR"/>
        </w:rPr>
        <w:t>faaliyetleri</w:t>
      </w:r>
      <w:r w:rsidR="00EB2060">
        <w:rPr>
          <w:rFonts w:ascii="Times New Roman" w:eastAsia="Times New Roman" w:hAnsi="Times New Roman" w:cs="Times New Roman"/>
          <w:sz w:val="24"/>
          <w:szCs w:val="24"/>
          <w:lang w:eastAsia="tr-TR"/>
        </w:rPr>
        <w:t xml:space="preserve"> ile </w:t>
      </w:r>
      <w:r w:rsidRPr="0020312C">
        <w:rPr>
          <w:rFonts w:ascii="Times New Roman" w:eastAsia="Times New Roman" w:hAnsi="Times New Roman" w:cs="Times New Roman"/>
          <w:sz w:val="24"/>
          <w:szCs w:val="24"/>
          <w:lang w:eastAsia="tr-TR"/>
        </w:rPr>
        <w:t xml:space="preserve">yüksek katma değerli ürünlerin geliştirilmesini destekleyen vergi politikalarının uygulanmasına devam edilecektir. </w:t>
      </w:r>
      <w:r w:rsidR="00783AA7" w:rsidRPr="00C520A6">
        <w:rPr>
          <w:rFonts w:ascii="Times New Roman" w:eastAsia="Times New Roman" w:hAnsi="Times New Roman" w:cs="Times New Roman"/>
          <w:sz w:val="24"/>
          <w:szCs w:val="24"/>
          <w:lang w:eastAsia="tr-TR"/>
        </w:rPr>
        <w:t>Bu kapsamda</w:t>
      </w:r>
      <w:r w:rsidR="00783AA7">
        <w:rPr>
          <w:rFonts w:ascii="Times New Roman" w:eastAsia="Times New Roman" w:hAnsi="Times New Roman" w:cs="Times New Roman"/>
          <w:sz w:val="24"/>
          <w:szCs w:val="24"/>
          <w:lang w:eastAsia="tr-TR"/>
        </w:rPr>
        <w:t>, o</w:t>
      </w:r>
      <w:r w:rsidR="002D5A7B" w:rsidRPr="0020312C">
        <w:rPr>
          <w:rFonts w:ascii="Times New Roman" w:eastAsia="Times New Roman" w:hAnsi="Times New Roman" w:cs="Times New Roman"/>
          <w:sz w:val="24"/>
          <w:szCs w:val="24"/>
          <w:lang w:eastAsia="tr-TR"/>
        </w:rPr>
        <w:t>rta ve yüksek teknoloji ürünlerinin yurt</w:t>
      </w:r>
      <w:r w:rsidR="00D17152">
        <w:rPr>
          <w:rFonts w:ascii="Times New Roman" w:eastAsia="Times New Roman" w:hAnsi="Times New Roman" w:cs="Times New Roman"/>
          <w:sz w:val="24"/>
          <w:szCs w:val="24"/>
          <w:lang w:eastAsia="tr-TR"/>
        </w:rPr>
        <w:t xml:space="preserve"> </w:t>
      </w:r>
      <w:r w:rsidR="002D5A7B" w:rsidRPr="0020312C">
        <w:rPr>
          <w:rFonts w:ascii="Times New Roman" w:eastAsia="Times New Roman" w:hAnsi="Times New Roman" w:cs="Times New Roman"/>
          <w:sz w:val="24"/>
          <w:szCs w:val="24"/>
          <w:lang w:eastAsia="tr-TR"/>
        </w:rPr>
        <w:t>içindeki üretim kapasitesi ile ihracat içindeki payının artırılmasına yönelik çalışmalar</w:t>
      </w:r>
      <w:r w:rsidRPr="0020312C">
        <w:rPr>
          <w:rFonts w:ascii="Times New Roman" w:eastAsia="Times New Roman" w:hAnsi="Times New Roman" w:cs="Times New Roman"/>
          <w:sz w:val="24"/>
          <w:szCs w:val="24"/>
          <w:lang w:eastAsia="tr-TR"/>
        </w:rPr>
        <w:t xml:space="preserve"> sürdürülecektir.</w:t>
      </w:r>
      <w:r w:rsidR="00783AA7">
        <w:rPr>
          <w:rFonts w:ascii="Times New Roman" w:eastAsia="Times New Roman" w:hAnsi="Times New Roman" w:cs="Times New Roman"/>
          <w:sz w:val="24"/>
          <w:szCs w:val="24"/>
          <w:lang w:eastAsia="tr-TR"/>
        </w:rPr>
        <w:t xml:space="preserve"> </w:t>
      </w:r>
      <w:r w:rsidR="00807C3F" w:rsidRPr="0020312C">
        <w:rPr>
          <w:rFonts w:ascii="Times New Roman" w:eastAsia="Times New Roman" w:hAnsi="Times New Roman" w:cs="Times New Roman"/>
          <w:sz w:val="24"/>
          <w:szCs w:val="24"/>
          <w:lang w:eastAsia="tr-TR"/>
        </w:rPr>
        <w:t xml:space="preserve">Tasarım kapasitesinin güçlendirilmesine yönelik desteklerin artırılması ve ilgili mevzuatın bu doğrultuda geliştirilmesine yönelik çalışmalar sürdürülecektir. </w:t>
      </w:r>
    </w:p>
    <w:p w:rsidR="00807C3F" w:rsidRPr="0020312C" w:rsidRDefault="00807C3F" w:rsidP="00807C3F">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Yurt içi tasarrufların artırılması ve bunların ekonomik sisteme </w:t>
      </w:r>
      <w:proofErr w:type="gramStart"/>
      <w:r w:rsidRPr="0020312C">
        <w:rPr>
          <w:rFonts w:ascii="Times New Roman" w:eastAsia="Times New Roman" w:hAnsi="Times New Roman" w:cs="Times New Roman"/>
          <w:sz w:val="24"/>
          <w:szCs w:val="24"/>
          <w:lang w:eastAsia="tr-TR"/>
        </w:rPr>
        <w:t>dahil</w:t>
      </w:r>
      <w:proofErr w:type="gramEnd"/>
      <w:r w:rsidRPr="0020312C">
        <w:rPr>
          <w:rFonts w:ascii="Times New Roman" w:eastAsia="Times New Roman" w:hAnsi="Times New Roman" w:cs="Times New Roman"/>
          <w:sz w:val="24"/>
          <w:szCs w:val="24"/>
          <w:lang w:eastAsia="tr-TR"/>
        </w:rPr>
        <w:t xml:space="preserve"> edilmesini özendirici vergisel düzenleme çalışmalarına devam edilecektir. </w:t>
      </w:r>
    </w:p>
    <w:p w:rsidR="00807C3F" w:rsidRPr="0020312C" w:rsidRDefault="00807C3F" w:rsidP="00807C3F">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Enerji tüketiminde tasarruf sağlanmasına yönelik çevreye duyarlı vergi politikalarının uygulanmasına devam edilecektir. </w:t>
      </w:r>
    </w:p>
    <w:p w:rsidR="00914433" w:rsidRPr="00C520A6" w:rsidRDefault="00914433" w:rsidP="00914433">
      <w:pPr>
        <w:spacing w:after="0" w:line="240" w:lineRule="exact"/>
        <w:ind w:firstLine="567"/>
        <w:jc w:val="both"/>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Kamu mali dengelerinin imkân verdiği ölçüde, ekonomik faaliyetler üzerinde yük oluşturan işlem vergileri gözden geçirilerek yenilenecektir.</w:t>
      </w:r>
    </w:p>
    <w:p w:rsidR="00807C3F" w:rsidRPr="0020312C" w:rsidRDefault="00807C3F" w:rsidP="00C520A6">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K</w:t>
      </w:r>
      <w:r w:rsidR="00911D3E" w:rsidRPr="0020312C">
        <w:rPr>
          <w:rFonts w:ascii="Times New Roman" w:eastAsia="Times New Roman" w:hAnsi="Times New Roman" w:cs="Times New Roman"/>
          <w:sz w:val="24"/>
          <w:szCs w:val="24"/>
          <w:lang w:eastAsia="tr-TR"/>
        </w:rPr>
        <w:t>amu gelirlerinin kalitesinin ar</w:t>
      </w:r>
      <w:r w:rsidRPr="0020312C">
        <w:rPr>
          <w:rFonts w:ascii="Times New Roman" w:eastAsia="Times New Roman" w:hAnsi="Times New Roman" w:cs="Times New Roman"/>
          <w:sz w:val="24"/>
          <w:szCs w:val="24"/>
          <w:lang w:eastAsia="tr-TR"/>
        </w:rPr>
        <w:t>tırılması kapsamında istisna, muafiyet ve indirimler nedeniyle oluşan vergi harcamalarının mali</w:t>
      </w:r>
      <w:r w:rsidR="00421593">
        <w:rPr>
          <w:rFonts w:ascii="Times New Roman" w:eastAsia="Times New Roman" w:hAnsi="Times New Roman" w:cs="Times New Roman"/>
          <w:sz w:val="24"/>
          <w:szCs w:val="24"/>
          <w:lang w:eastAsia="tr-TR"/>
        </w:rPr>
        <w:t xml:space="preserve"> etkilerinin analiz edilmesi, </w:t>
      </w:r>
      <w:r w:rsidRPr="0020312C">
        <w:rPr>
          <w:rFonts w:ascii="Times New Roman" w:eastAsia="Times New Roman" w:hAnsi="Times New Roman" w:cs="Times New Roman"/>
          <w:sz w:val="24"/>
          <w:szCs w:val="24"/>
          <w:lang w:eastAsia="tr-TR"/>
        </w:rPr>
        <w:t xml:space="preserve">sonuca göre gerekli düzenlemelerin yapılması ve vergi harcamaları konusunda kamuoyunun sürekli olarak bilgilendirilmesi çalışmaları sürdürülecektir. </w:t>
      </w:r>
    </w:p>
    <w:p w:rsidR="00911D3E" w:rsidRPr="0020312C" w:rsidRDefault="00807C3F" w:rsidP="00C520A6">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Haksız rekabetin önlenmesi, kaynak dağılımında etkinliğin sağlanması, ekonomide rekabet gücünün ve kamu gelirlerinin artırılması amacıyla kayıt dışılıkla mücadeleye kararlılıkla devam edilecektir. </w:t>
      </w:r>
      <w:r w:rsidR="00911D3E" w:rsidRPr="0020312C">
        <w:rPr>
          <w:rFonts w:ascii="Times New Roman" w:eastAsia="Times New Roman" w:hAnsi="Times New Roman" w:cs="Times New Roman"/>
          <w:sz w:val="24"/>
          <w:szCs w:val="24"/>
          <w:lang w:eastAsia="tr-TR"/>
        </w:rPr>
        <w:t>Bu kapsamda</w:t>
      </w:r>
      <w:r w:rsidR="00A742AF">
        <w:rPr>
          <w:rFonts w:ascii="Times New Roman" w:eastAsia="Times New Roman" w:hAnsi="Times New Roman" w:cs="Times New Roman"/>
          <w:sz w:val="24"/>
          <w:szCs w:val="24"/>
          <w:lang w:eastAsia="tr-TR"/>
        </w:rPr>
        <w:t>,</w:t>
      </w:r>
      <w:r w:rsidR="00911D3E" w:rsidRPr="0020312C">
        <w:rPr>
          <w:rFonts w:ascii="Times New Roman" w:eastAsia="Times New Roman" w:hAnsi="Times New Roman" w:cs="Times New Roman"/>
          <w:sz w:val="24"/>
          <w:szCs w:val="24"/>
          <w:lang w:eastAsia="tr-TR"/>
        </w:rPr>
        <w:t xml:space="preserve"> denetim daha etkin hale getirilecek, idarenin uygulama kapasitesi ve bilişim altyapısı geliştirilecek</w:t>
      </w:r>
      <w:r w:rsidR="00A742AF">
        <w:rPr>
          <w:rFonts w:ascii="Times New Roman" w:eastAsia="Times New Roman" w:hAnsi="Times New Roman" w:cs="Times New Roman"/>
          <w:sz w:val="24"/>
          <w:szCs w:val="24"/>
          <w:lang w:eastAsia="tr-TR"/>
        </w:rPr>
        <w:t>tir.</w:t>
      </w:r>
      <w:r w:rsidR="00911D3E" w:rsidRPr="0020312C">
        <w:rPr>
          <w:rFonts w:ascii="Times New Roman" w:eastAsia="Times New Roman" w:hAnsi="Times New Roman" w:cs="Times New Roman"/>
          <w:sz w:val="24"/>
          <w:szCs w:val="24"/>
          <w:lang w:eastAsia="tr-TR"/>
        </w:rPr>
        <w:t xml:space="preserve"> </w:t>
      </w:r>
      <w:r w:rsidR="00A742AF">
        <w:rPr>
          <w:rFonts w:ascii="Times New Roman" w:eastAsia="Times New Roman" w:hAnsi="Times New Roman" w:cs="Times New Roman"/>
          <w:sz w:val="24"/>
          <w:szCs w:val="24"/>
          <w:lang w:eastAsia="tr-TR"/>
        </w:rPr>
        <w:t>K</w:t>
      </w:r>
      <w:r w:rsidR="00911D3E" w:rsidRPr="0020312C">
        <w:rPr>
          <w:rFonts w:ascii="Times New Roman" w:eastAsia="Times New Roman" w:hAnsi="Times New Roman" w:cs="Times New Roman"/>
          <w:sz w:val="24"/>
          <w:szCs w:val="24"/>
          <w:lang w:eastAsia="tr-TR"/>
        </w:rPr>
        <w:t>a</w:t>
      </w:r>
      <w:r w:rsidR="00A742AF">
        <w:rPr>
          <w:rFonts w:ascii="Times New Roman" w:eastAsia="Times New Roman" w:hAnsi="Times New Roman" w:cs="Times New Roman"/>
          <w:sz w:val="24"/>
          <w:szCs w:val="24"/>
          <w:lang w:eastAsia="tr-TR"/>
        </w:rPr>
        <w:t>yıt dışılıkla</w:t>
      </w:r>
      <w:r w:rsidR="00911D3E" w:rsidRPr="0020312C">
        <w:rPr>
          <w:rFonts w:ascii="Times New Roman" w:eastAsia="Times New Roman" w:hAnsi="Times New Roman" w:cs="Times New Roman"/>
          <w:sz w:val="24"/>
          <w:szCs w:val="24"/>
          <w:lang w:eastAsia="tr-TR"/>
        </w:rPr>
        <w:t xml:space="preserve"> mücadel</w:t>
      </w:r>
      <w:r w:rsidR="00421593">
        <w:rPr>
          <w:rFonts w:ascii="Times New Roman" w:eastAsia="Times New Roman" w:hAnsi="Times New Roman" w:cs="Times New Roman"/>
          <w:sz w:val="24"/>
          <w:szCs w:val="24"/>
          <w:lang w:eastAsia="tr-TR"/>
        </w:rPr>
        <w:t>ede</w:t>
      </w:r>
      <w:r w:rsidR="00EF027D">
        <w:rPr>
          <w:rFonts w:ascii="Times New Roman" w:eastAsia="Times New Roman" w:hAnsi="Times New Roman" w:cs="Times New Roman"/>
          <w:sz w:val="24"/>
          <w:szCs w:val="24"/>
          <w:lang w:eastAsia="tr-TR"/>
        </w:rPr>
        <w:t xml:space="preserve"> </w:t>
      </w:r>
      <w:r w:rsidR="00EF027D" w:rsidRPr="00C520A6">
        <w:rPr>
          <w:rFonts w:ascii="Times New Roman" w:eastAsia="Times New Roman" w:hAnsi="Times New Roman" w:cs="Times New Roman"/>
          <w:sz w:val="24"/>
          <w:szCs w:val="24"/>
          <w:lang w:eastAsia="tr-TR"/>
        </w:rPr>
        <w:t>etkinlik,</w:t>
      </w:r>
      <w:r w:rsidR="00421593">
        <w:rPr>
          <w:rFonts w:ascii="Times New Roman" w:eastAsia="Times New Roman" w:hAnsi="Times New Roman" w:cs="Times New Roman"/>
          <w:sz w:val="24"/>
          <w:szCs w:val="24"/>
          <w:lang w:eastAsia="tr-TR"/>
        </w:rPr>
        <w:t xml:space="preserve"> kurumlar arası işbirliği</w:t>
      </w:r>
      <w:r w:rsidR="009E77D2">
        <w:rPr>
          <w:rFonts w:ascii="Times New Roman" w:eastAsia="Times New Roman" w:hAnsi="Times New Roman" w:cs="Times New Roman"/>
          <w:sz w:val="24"/>
          <w:szCs w:val="24"/>
          <w:lang w:eastAsia="tr-TR"/>
        </w:rPr>
        <w:t xml:space="preserve"> </w:t>
      </w:r>
      <w:r w:rsidR="00A742AF">
        <w:rPr>
          <w:rFonts w:ascii="Times New Roman" w:eastAsia="Times New Roman" w:hAnsi="Times New Roman" w:cs="Times New Roman"/>
          <w:sz w:val="24"/>
          <w:szCs w:val="24"/>
          <w:lang w:eastAsia="tr-TR"/>
        </w:rPr>
        <w:t>ile</w:t>
      </w:r>
      <w:r w:rsidR="00421593">
        <w:rPr>
          <w:rFonts w:ascii="Times New Roman" w:eastAsia="Times New Roman" w:hAnsi="Times New Roman" w:cs="Times New Roman"/>
          <w:sz w:val="24"/>
          <w:szCs w:val="24"/>
          <w:lang w:eastAsia="tr-TR"/>
        </w:rPr>
        <w:t xml:space="preserve"> </w:t>
      </w:r>
      <w:r w:rsidR="00911D3E" w:rsidRPr="0020312C">
        <w:rPr>
          <w:rFonts w:ascii="Times New Roman" w:eastAsia="Times New Roman" w:hAnsi="Times New Roman" w:cs="Times New Roman"/>
          <w:sz w:val="24"/>
          <w:szCs w:val="24"/>
          <w:lang w:eastAsia="tr-TR"/>
        </w:rPr>
        <w:t>veri paylaşımı yoluyla artırılacak ve toplumsal far</w:t>
      </w:r>
      <w:r w:rsidR="00182D0D" w:rsidRPr="0020312C">
        <w:rPr>
          <w:rFonts w:ascii="Times New Roman" w:eastAsia="Times New Roman" w:hAnsi="Times New Roman" w:cs="Times New Roman"/>
          <w:sz w:val="24"/>
          <w:szCs w:val="24"/>
          <w:lang w:eastAsia="tr-TR"/>
        </w:rPr>
        <w:t>kındalık yaygınlaştırılacaktır. Öncelikli Dönüşüm Programları</w:t>
      </w:r>
      <w:r w:rsidR="00911D3E" w:rsidRPr="0020312C">
        <w:rPr>
          <w:rFonts w:ascii="Times New Roman" w:eastAsia="Times New Roman" w:hAnsi="Times New Roman" w:cs="Times New Roman"/>
          <w:sz w:val="24"/>
          <w:szCs w:val="24"/>
          <w:lang w:eastAsia="tr-TR"/>
        </w:rPr>
        <w:t xml:space="preserve">ndan biri olan “Kayıt Dışı Ekonominin </w:t>
      </w:r>
      <w:r w:rsidR="00911D3E" w:rsidRPr="0020312C">
        <w:rPr>
          <w:rFonts w:ascii="Times New Roman" w:eastAsia="Times New Roman" w:hAnsi="Times New Roman" w:cs="Times New Roman"/>
          <w:sz w:val="24"/>
          <w:szCs w:val="24"/>
          <w:lang w:eastAsia="tr-TR"/>
        </w:rPr>
        <w:lastRenderedPageBreak/>
        <w:t>Azaltılması Programı” kapsamında hazırlanan “Kayıt Dışı Ekonominin Azaltılması Programı Eylem Planı” çerçevesinde yürütülmekte olan kayıt dışılıkla mücadeleye toplumun tüm kesimlerinin katılımının sağlanmasına yönelik çalışmalar</w:t>
      </w:r>
      <w:r w:rsidR="0020312C" w:rsidRPr="0020312C">
        <w:rPr>
          <w:rFonts w:ascii="Times New Roman" w:eastAsia="Times New Roman" w:hAnsi="Times New Roman" w:cs="Times New Roman"/>
          <w:sz w:val="24"/>
          <w:szCs w:val="24"/>
          <w:lang w:eastAsia="tr-TR"/>
        </w:rPr>
        <w:t xml:space="preserve"> </w:t>
      </w:r>
      <w:r w:rsidR="00911D3E" w:rsidRPr="0020312C">
        <w:rPr>
          <w:rFonts w:ascii="Times New Roman" w:eastAsia="Times New Roman" w:hAnsi="Times New Roman" w:cs="Times New Roman"/>
          <w:sz w:val="24"/>
          <w:szCs w:val="24"/>
          <w:lang w:eastAsia="tr-TR"/>
        </w:rPr>
        <w:t xml:space="preserve">sürdürülecektir. </w:t>
      </w:r>
    </w:p>
    <w:p w:rsidR="0020312C" w:rsidRPr="00C520A6" w:rsidRDefault="00807C3F" w:rsidP="00C520A6">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İşgücü piyasasında başta kadınlar olmak üzere gençler ile dezavantajlı grupların istihdamının artırılması, işletmelerin ilave istihdam oluşturması ve kayıt dışı istihdamın engellenmesi için gerekli vergisel düzenlemeler yapılmaya devam edilecektir. </w:t>
      </w:r>
    </w:p>
    <w:p w:rsidR="00807C3F" w:rsidRPr="0020312C" w:rsidRDefault="00807C3F" w:rsidP="00C520A6">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İmalat sanayinin </w:t>
      </w:r>
      <w:r w:rsidR="002A642A" w:rsidRPr="00C520A6">
        <w:rPr>
          <w:rFonts w:ascii="Times New Roman" w:eastAsia="Times New Roman" w:hAnsi="Times New Roman" w:cs="Times New Roman"/>
          <w:sz w:val="24"/>
          <w:szCs w:val="24"/>
          <w:lang w:eastAsia="tr-TR"/>
        </w:rPr>
        <w:t xml:space="preserve">verimliliğinin ve </w:t>
      </w:r>
      <w:r w:rsidR="002A642A">
        <w:rPr>
          <w:rFonts w:ascii="Times New Roman" w:eastAsia="Times New Roman" w:hAnsi="Times New Roman" w:cs="Times New Roman"/>
          <w:sz w:val="24"/>
          <w:szCs w:val="24"/>
          <w:lang w:eastAsia="tr-TR"/>
        </w:rPr>
        <w:t>r</w:t>
      </w:r>
      <w:r w:rsidRPr="0020312C">
        <w:rPr>
          <w:rFonts w:ascii="Times New Roman" w:eastAsia="Times New Roman" w:hAnsi="Times New Roman" w:cs="Times New Roman"/>
          <w:sz w:val="24"/>
          <w:szCs w:val="24"/>
          <w:lang w:eastAsia="tr-TR"/>
        </w:rPr>
        <w:t>ekabet gücünün artırıl</w:t>
      </w:r>
      <w:r w:rsidR="002A642A">
        <w:rPr>
          <w:rFonts w:ascii="Times New Roman" w:eastAsia="Times New Roman" w:hAnsi="Times New Roman" w:cs="Times New Roman"/>
          <w:sz w:val="24"/>
          <w:szCs w:val="24"/>
          <w:lang w:eastAsia="tr-TR"/>
        </w:rPr>
        <w:t>arak</w:t>
      </w:r>
      <w:r w:rsidRPr="0020312C">
        <w:rPr>
          <w:rFonts w:ascii="Times New Roman" w:eastAsia="Times New Roman" w:hAnsi="Times New Roman" w:cs="Times New Roman"/>
          <w:sz w:val="24"/>
          <w:szCs w:val="24"/>
          <w:lang w:eastAsia="tr-TR"/>
        </w:rPr>
        <w:t xml:space="preserve"> dünya ticaretinden daha fazla pay </w:t>
      </w:r>
      <w:r w:rsidR="00AF60E3" w:rsidRPr="0020312C">
        <w:rPr>
          <w:rFonts w:ascii="Times New Roman" w:eastAsia="Times New Roman" w:hAnsi="Times New Roman" w:cs="Times New Roman"/>
          <w:sz w:val="24"/>
          <w:szCs w:val="24"/>
          <w:lang w:eastAsia="tr-TR"/>
        </w:rPr>
        <w:t>alabilmesi</w:t>
      </w:r>
      <w:r w:rsidRPr="0020312C">
        <w:rPr>
          <w:rFonts w:ascii="Times New Roman" w:eastAsia="Times New Roman" w:hAnsi="Times New Roman" w:cs="Times New Roman"/>
          <w:sz w:val="24"/>
          <w:szCs w:val="24"/>
          <w:lang w:eastAsia="tr-TR"/>
        </w:rPr>
        <w:t xml:space="preserve"> için istihdam, enerji ve hammadde girdi maliyetlerini azaltacak, hammadde güvenliğini sağlayacak, istihdam kalitesini yükseltecek vergi politikaları geliştirilecektir. </w:t>
      </w:r>
    </w:p>
    <w:p w:rsidR="00807C3F" w:rsidRPr="0020312C" w:rsidRDefault="00807C3F" w:rsidP="00807C3F">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Ekonominin dinamizm kaynağı olan KOBİ’lerin </w:t>
      </w:r>
      <w:proofErr w:type="gramStart"/>
      <w:r w:rsidRPr="0020312C">
        <w:rPr>
          <w:rFonts w:ascii="Times New Roman" w:eastAsia="Times New Roman" w:hAnsi="Times New Roman" w:cs="Times New Roman"/>
          <w:sz w:val="24"/>
          <w:szCs w:val="24"/>
          <w:lang w:eastAsia="tr-TR"/>
        </w:rPr>
        <w:t>optimal</w:t>
      </w:r>
      <w:proofErr w:type="gramEnd"/>
      <w:r w:rsidRPr="0020312C">
        <w:rPr>
          <w:rFonts w:ascii="Times New Roman" w:eastAsia="Times New Roman" w:hAnsi="Times New Roman" w:cs="Times New Roman"/>
          <w:sz w:val="24"/>
          <w:szCs w:val="24"/>
          <w:lang w:eastAsia="tr-TR"/>
        </w:rPr>
        <w:t xml:space="preserve"> işletme büyüklüğüne ulaştırılması, finansmana erişimlerinin kolaylaştırılması ve ucuzlatılması ile </w:t>
      </w:r>
      <w:r w:rsidR="00215C2F" w:rsidRPr="0020312C">
        <w:rPr>
          <w:rFonts w:ascii="Times New Roman" w:eastAsia="Times New Roman" w:hAnsi="Times New Roman" w:cs="Times New Roman"/>
          <w:sz w:val="24"/>
          <w:szCs w:val="24"/>
          <w:lang w:eastAsia="tr-TR"/>
        </w:rPr>
        <w:t xml:space="preserve">AR-GE </w:t>
      </w:r>
      <w:r w:rsidRPr="0020312C">
        <w:rPr>
          <w:rFonts w:ascii="Times New Roman" w:eastAsia="Times New Roman" w:hAnsi="Times New Roman" w:cs="Times New Roman"/>
          <w:sz w:val="24"/>
          <w:szCs w:val="24"/>
          <w:lang w:eastAsia="tr-TR"/>
        </w:rPr>
        <w:t xml:space="preserve">kapasitelerinin artırılmasına yönelik çalışmalar sürdürülecektir. </w:t>
      </w:r>
    </w:p>
    <w:p w:rsidR="0020312C" w:rsidRPr="0020312C" w:rsidRDefault="00807C3F" w:rsidP="00C520A6">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İstanbul Uluslararası Finans Merkezi Programı kapsamında, vergisel düzenlemelerle rekabet gücü</w:t>
      </w:r>
      <w:r w:rsidR="002200AE">
        <w:rPr>
          <w:rFonts w:ascii="Times New Roman" w:eastAsia="Times New Roman" w:hAnsi="Times New Roman" w:cs="Times New Roman"/>
          <w:sz w:val="24"/>
          <w:szCs w:val="24"/>
          <w:lang w:eastAsia="tr-TR"/>
        </w:rPr>
        <w:t>nü artır</w:t>
      </w:r>
      <w:r w:rsidRPr="0020312C">
        <w:rPr>
          <w:rFonts w:ascii="Times New Roman" w:eastAsia="Times New Roman" w:hAnsi="Times New Roman" w:cs="Times New Roman"/>
          <w:sz w:val="24"/>
          <w:szCs w:val="24"/>
          <w:lang w:eastAsia="tr-TR"/>
        </w:rPr>
        <w:t xml:space="preserve">arak finansal işlemlerin ülkemizde yapılmasının sağlanmasına, finansal kurum ve yatırımcılar için belirsizliği giderici ve uygulamada uzmanlaşmayı sağlayıcı tedbirler alınmasına yönelik çalışmalar sürdürülecektir. </w:t>
      </w:r>
    </w:p>
    <w:p w:rsidR="00807C3F" w:rsidRPr="00C520A6" w:rsidRDefault="00807C3F" w:rsidP="00807C3F">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Yerel yönet</w:t>
      </w:r>
      <w:r w:rsidR="0020312C">
        <w:rPr>
          <w:rFonts w:ascii="Times New Roman" w:eastAsia="Times New Roman" w:hAnsi="Times New Roman" w:cs="Times New Roman"/>
          <w:sz w:val="24"/>
          <w:szCs w:val="24"/>
          <w:lang w:eastAsia="tr-TR"/>
        </w:rPr>
        <w:t>im öz gelirlerinin artırılmasını</w:t>
      </w:r>
      <w:r w:rsidRPr="0020312C">
        <w:rPr>
          <w:rFonts w:ascii="Times New Roman" w:eastAsia="Times New Roman" w:hAnsi="Times New Roman" w:cs="Times New Roman"/>
          <w:sz w:val="24"/>
          <w:szCs w:val="24"/>
          <w:lang w:eastAsia="tr-TR"/>
        </w:rPr>
        <w:t xml:space="preserve"> ve bu gelirlerin genel vergi sistemi ile uyumunu sağlayacak mevzuat düzenlemelerinin yapılması çalışmalarına devam edilecektir. </w:t>
      </w:r>
    </w:p>
    <w:p w:rsidR="00E928B7" w:rsidRPr="0020312C" w:rsidRDefault="002D5A7B" w:rsidP="00C520A6">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Tarımda katma değeri yüksek, sanayi girdisi olarak kullanılan ürünlerin üretiminin artırılması teşvik edilecek, ölçek ekonomisi</w:t>
      </w:r>
      <w:r w:rsidR="006E0536" w:rsidRPr="00C520A6">
        <w:rPr>
          <w:rFonts w:ascii="Times New Roman" w:eastAsia="Times New Roman" w:hAnsi="Times New Roman" w:cs="Times New Roman"/>
          <w:sz w:val="24"/>
          <w:szCs w:val="24"/>
          <w:lang w:eastAsia="tr-TR"/>
        </w:rPr>
        <w:t>nin</w:t>
      </w:r>
      <w:r w:rsidRPr="0020312C">
        <w:rPr>
          <w:rFonts w:ascii="Times New Roman" w:eastAsia="Times New Roman" w:hAnsi="Times New Roman" w:cs="Times New Roman"/>
          <w:sz w:val="24"/>
          <w:szCs w:val="24"/>
          <w:lang w:eastAsia="tr-TR"/>
        </w:rPr>
        <w:t xml:space="preserve"> ve tarım</w:t>
      </w:r>
      <w:r w:rsidR="00AF60E3" w:rsidRPr="0020312C">
        <w:rPr>
          <w:rFonts w:ascii="Times New Roman" w:eastAsia="Times New Roman" w:hAnsi="Times New Roman" w:cs="Times New Roman"/>
          <w:sz w:val="24"/>
          <w:szCs w:val="24"/>
          <w:lang w:eastAsia="tr-TR"/>
        </w:rPr>
        <w:t>sal</w:t>
      </w:r>
      <w:r w:rsidRPr="0020312C">
        <w:rPr>
          <w:rFonts w:ascii="Times New Roman" w:eastAsia="Times New Roman" w:hAnsi="Times New Roman" w:cs="Times New Roman"/>
          <w:sz w:val="24"/>
          <w:szCs w:val="24"/>
          <w:lang w:eastAsia="tr-TR"/>
        </w:rPr>
        <w:t xml:space="preserve"> </w:t>
      </w:r>
      <w:r w:rsidR="00E91DBC" w:rsidRPr="0020312C">
        <w:rPr>
          <w:rFonts w:ascii="Times New Roman" w:eastAsia="Times New Roman" w:hAnsi="Times New Roman" w:cs="Times New Roman"/>
          <w:sz w:val="24"/>
          <w:szCs w:val="24"/>
          <w:lang w:eastAsia="tr-TR"/>
        </w:rPr>
        <w:t>üretimin</w:t>
      </w:r>
      <w:r w:rsidRPr="0020312C">
        <w:rPr>
          <w:rFonts w:ascii="Times New Roman" w:eastAsia="Times New Roman" w:hAnsi="Times New Roman" w:cs="Times New Roman"/>
          <w:sz w:val="24"/>
          <w:szCs w:val="24"/>
          <w:lang w:eastAsia="tr-TR"/>
        </w:rPr>
        <w:t xml:space="preserve"> desteklenmesine yönelik vergi politikaları geliştirilecektir.</w:t>
      </w:r>
      <w:r w:rsidR="00E928B7" w:rsidRPr="0020312C">
        <w:rPr>
          <w:rFonts w:ascii="Times New Roman" w:eastAsia="Times New Roman" w:hAnsi="Times New Roman" w:cs="Times New Roman"/>
          <w:sz w:val="24"/>
          <w:szCs w:val="24"/>
          <w:lang w:eastAsia="tr-TR"/>
        </w:rPr>
        <w:t xml:space="preserve"> </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Üretim faktörlerinin</w:t>
      </w:r>
      <w:r w:rsidR="002200AE">
        <w:rPr>
          <w:rFonts w:ascii="Times New Roman" w:eastAsia="Times New Roman" w:hAnsi="Times New Roman" w:cs="Times New Roman"/>
          <w:sz w:val="24"/>
          <w:szCs w:val="24"/>
          <w:lang w:eastAsia="tr-TR"/>
        </w:rPr>
        <w:t xml:space="preserve"> </w:t>
      </w:r>
      <w:proofErr w:type="gramStart"/>
      <w:r w:rsidR="002200AE" w:rsidRPr="00C520A6">
        <w:rPr>
          <w:rFonts w:ascii="Times New Roman" w:eastAsia="Times New Roman" w:hAnsi="Times New Roman" w:cs="Times New Roman"/>
          <w:sz w:val="24"/>
          <w:szCs w:val="24"/>
          <w:lang w:eastAsia="tr-TR"/>
        </w:rPr>
        <w:t>optimal</w:t>
      </w:r>
      <w:proofErr w:type="gramEnd"/>
      <w:r w:rsidRPr="0020312C">
        <w:rPr>
          <w:rFonts w:ascii="Times New Roman" w:eastAsia="Times New Roman" w:hAnsi="Times New Roman" w:cs="Times New Roman"/>
          <w:sz w:val="24"/>
          <w:szCs w:val="24"/>
          <w:lang w:eastAsia="tr-TR"/>
        </w:rPr>
        <w:t xml:space="preserve"> dağılımının sağlanmasında vergi politikası etkili şekilde kullanılacaktır.</w:t>
      </w:r>
    </w:p>
    <w:p w:rsidR="000F488D" w:rsidRPr="0020312C" w:rsidRDefault="000F488D" w:rsidP="000F488D">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Avru</w:t>
      </w:r>
      <w:r w:rsidR="00C520A6">
        <w:rPr>
          <w:rFonts w:ascii="Times New Roman" w:eastAsia="Times New Roman" w:hAnsi="Times New Roman" w:cs="Times New Roman"/>
          <w:sz w:val="24"/>
          <w:szCs w:val="24"/>
          <w:lang w:eastAsia="tr-TR"/>
        </w:rPr>
        <w:t xml:space="preserve">pa Birliği’ne katılım sürecinde </w:t>
      </w:r>
      <w:r w:rsidRPr="0020312C">
        <w:rPr>
          <w:rFonts w:ascii="Times New Roman" w:eastAsia="Times New Roman" w:hAnsi="Times New Roman" w:cs="Times New Roman"/>
          <w:sz w:val="24"/>
          <w:szCs w:val="24"/>
          <w:lang w:eastAsia="tr-TR"/>
        </w:rPr>
        <w:t xml:space="preserve">müktesebata uyum çalışmalarına devam edilecektir. </w:t>
      </w:r>
    </w:p>
    <w:p w:rsidR="00C36398" w:rsidRPr="0020312C" w:rsidRDefault="00C36398" w:rsidP="000F488D">
      <w:pPr>
        <w:spacing w:after="0" w:line="240" w:lineRule="exact"/>
        <w:ind w:firstLine="567"/>
        <w:jc w:val="both"/>
        <w:rPr>
          <w:rFonts w:ascii="Times New Roman" w:eastAsia="Times New Roman" w:hAnsi="Times New Roman" w:cs="Times New Roman"/>
          <w:sz w:val="24"/>
          <w:szCs w:val="24"/>
          <w:lang w:eastAsia="tr-TR"/>
        </w:rPr>
      </w:pPr>
    </w:p>
    <w:p w:rsidR="002D5A7B" w:rsidRPr="0020312C" w:rsidRDefault="002D5A7B" w:rsidP="002D5A7B">
      <w:pPr>
        <w:spacing w:after="0" w:line="240" w:lineRule="exact"/>
        <w:ind w:firstLine="567"/>
        <w:jc w:val="both"/>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II. MERKEZİ YÖNETİM BÜTÇE BÜYÜKLÜKLERİ</w:t>
      </w:r>
    </w:p>
    <w:p w:rsidR="002D5A7B" w:rsidRPr="0020312C" w:rsidRDefault="002D5A7B" w:rsidP="002D5A7B">
      <w:pPr>
        <w:numPr>
          <w:ilvl w:val="0"/>
          <w:numId w:val="2"/>
        </w:numPr>
        <w:spacing w:after="0" w:line="240" w:lineRule="exact"/>
        <w:jc w:val="both"/>
        <w:outlineLvl w:val="0"/>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Merkezi Yönetim Bütçe Dengesi</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Orta Vadeli Mali Plan dönemi merkezi yönetim bütçe dengesi ve faiz dışı fazla hedefleri Tablo 2’de yer almaktadır.</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p>
    <w:p w:rsidR="002D5A7B" w:rsidRPr="0020312C" w:rsidRDefault="002D5A7B" w:rsidP="002D5A7B">
      <w:pPr>
        <w:spacing w:after="0" w:line="240" w:lineRule="exact"/>
        <w:ind w:firstLine="567"/>
        <w:jc w:val="both"/>
        <w:outlineLvl w:val="0"/>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Tablo 2- Merkezi Yönetim Bütçe Dengesi ve Faiz Dışı Fazlası</w:t>
      </w:r>
    </w:p>
    <w:tbl>
      <w:tblPr>
        <w:tblW w:w="8505" w:type="dxa"/>
        <w:jc w:val="center"/>
        <w:tblCellMar>
          <w:left w:w="70" w:type="dxa"/>
          <w:right w:w="70" w:type="dxa"/>
        </w:tblCellMar>
        <w:tblLook w:val="00A0" w:firstRow="1" w:lastRow="0" w:firstColumn="1" w:lastColumn="0" w:noHBand="0" w:noVBand="0"/>
      </w:tblPr>
      <w:tblGrid>
        <w:gridCol w:w="5000"/>
        <w:gridCol w:w="1238"/>
        <w:gridCol w:w="1276"/>
        <w:gridCol w:w="991"/>
      </w:tblGrid>
      <w:tr w:rsidR="0020312C" w:rsidRPr="0020312C" w:rsidTr="00911D3E">
        <w:trPr>
          <w:trHeight w:val="20"/>
          <w:jc w:val="center"/>
        </w:trPr>
        <w:tc>
          <w:tcPr>
            <w:tcW w:w="5000" w:type="dxa"/>
            <w:tcBorders>
              <w:top w:val="single" w:sz="8" w:space="0" w:color="auto"/>
              <w:left w:val="single" w:sz="8" w:space="0" w:color="auto"/>
              <w:bottom w:val="single" w:sz="8" w:space="0" w:color="auto"/>
              <w:right w:val="single" w:sz="8" w:space="0" w:color="auto"/>
            </w:tcBorders>
            <w:noWrap/>
            <w:vAlign w:val="bottom"/>
          </w:tcPr>
          <w:p w:rsidR="002D5A7B" w:rsidRPr="0020312C" w:rsidRDefault="002D5A7B" w:rsidP="00911D3E">
            <w:pPr>
              <w:spacing w:after="0" w:line="240" w:lineRule="exact"/>
              <w:jc w:val="center"/>
              <w:rPr>
                <w:rFonts w:ascii="Times New Roman" w:eastAsia="Times New Roman" w:hAnsi="Times New Roman" w:cs="Times New Roman"/>
                <w:sz w:val="24"/>
                <w:szCs w:val="24"/>
                <w:lang w:eastAsia="tr-TR"/>
              </w:rPr>
            </w:pPr>
          </w:p>
        </w:tc>
        <w:tc>
          <w:tcPr>
            <w:tcW w:w="1238" w:type="dxa"/>
            <w:tcBorders>
              <w:top w:val="single" w:sz="8" w:space="0" w:color="auto"/>
              <w:left w:val="nil"/>
              <w:bottom w:val="single" w:sz="8" w:space="0" w:color="auto"/>
              <w:right w:val="single" w:sz="8" w:space="0" w:color="auto"/>
            </w:tcBorders>
            <w:noWrap/>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6</w:t>
            </w:r>
          </w:p>
        </w:tc>
        <w:tc>
          <w:tcPr>
            <w:tcW w:w="1276" w:type="dxa"/>
            <w:tcBorders>
              <w:top w:val="single" w:sz="8" w:space="0" w:color="auto"/>
              <w:left w:val="nil"/>
              <w:bottom w:val="single" w:sz="8" w:space="0" w:color="auto"/>
              <w:right w:val="single" w:sz="8" w:space="0" w:color="auto"/>
            </w:tcBorders>
            <w:noWrap/>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7</w:t>
            </w:r>
          </w:p>
        </w:tc>
        <w:tc>
          <w:tcPr>
            <w:tcW w:w="1275" w:type="dxa"/>
            <w:tcBorders>
              <w:top w:val="single" w:sz="8" w:space="0" w:color="auto"/>
              <w:left w:val="nil"/>
              <w:bottom w:val="single" w:sz="8" w:space="0" w:color="auto"/>
              <w:right w:val="single" w:sz="8" w:space="0" w:color="auto"/>
            </w:tcBorders>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8</w:t>
            </w:r>
          </w:p>
        </w:tc>
      </w:tr>
      <w:tr w:rsidR="0020312C" w:rsidRPr="0020312C" w:rsidTr="00066DAA">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Merkezi Yönetim Bütçe Dengesi (Milyon TL)</w:t>
            </w:r>
          </w:p>
        </w:tc>
        <w:tc>
          <w:tcPr>
            <w:tcW w:w="1238" w:type="dxa"/>
            <w:tcBorders>
              <w:top w:val="nil"/>
              <w:left w:val="nil"/>
              <w:bottom w:val="single" w:sz="8" w:space="0" w:color="auto"/>
              <w:right w:val="single" w:sz="8" w:space="0" w:color="auto"/>
            </w:tcBorders>
            <w:noWrap/>
            <w:vAlign w:val="bottom"/>
          </w:tcPr>
          <w:p w:rsidR="002D5A7B" w:rsidRPr="00C520A6" w:rsidRDefault="003E6C8E"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-29.688</w:t>
            </w:r>
          </w:p>
        </w:tc>
        <w:tc>
          <w:tcPr>
            <w:tcW w:w="1276" w:type="dxa"/>
            <w:tcBorders>
              <w:top w:val="nil"/>
              <w:left w:val="nil"/>
              <w:bottom w:val="single" w:sz="8" w:space="0" w:color="auto"/>
              <w:right w:val="single" w:sz="8" w:space="0" w:color="auto"/>
            </w:tcBorders>
            <w:noWrap/>
            <w:vAlign w:val="bottom"/>
          </w:tcPr>
          <w:p w:rsidR="002D5A7B" w:rsidRPr="00C520A6" w:rsidRDefault="003E6C8E" w:rsidP="0083319A">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-24.984</w:t>
            </w:r>
          </w:p>
        </w:tc>
        <w:tc>
          <w:tcPr>
            <w:tcW w:w="1275" w:type="dxa"/>
            <w:tcBorders>
              <w:top w:val="nil"/>
              <w:left w:val="nil"/>
              <w:bottom w:val="single" w:sz="8" w:space="0" w:color="auto"/>
              <w:right w:val="single" w:sz="8" w:space="0" w:color="auto"/>
            </w:tcBorders>
          </w:tcPr>
          <w:p w:rsidR="002D5A7B" w:rsidRPr="00C520A6" w:rsidRDefault="003E6C8E" w:rsidP="0083319A">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-23.066</w:t>
            </w:r>
          </w:p>
        </w:tc>
      </w:tr>
      <w:tr w:rsidR="0020312C" w:rsidRPr="0020312C" w:rsidTr="00066DAA">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Merkezi Yönetim Bütçe Dengesi / GSYH (%)</w:t>
            </w:r>
          </w:p>
        </w:tc>
        <w:tc>
          <w:tcPr>
            <w:tcW w:w="1238" w:type="dxa"/>
            <w:tcBorders>
              <w:top w:val="nil"/>
              <w:left w:val="nil"/>
              <w:bottom w:val="single" w:sz="8" w:space="0" w:color="auto"/>
              <w:right w:val="single" w:sz="8" w:space="0" w:color="auto"/>
            </w:tcBorders>
            <w:noWrap/>
            <w:vAlign w:val="bottom"/>
          </w:tcPr>
          <w:p w:rsidR="002D5A7B" w:rsidRPr="00C520A6" w:rsidRDefault="003E6C8E" w:rsidP="003E6C8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-1,3</w:t>
            </w:r>
          </w:p>
        </w:tc>
        <w:tc>
          <w:tcPr>
            <w:tcW w:w="1276" w:type="dxa"/>
            <w:tcBorders>
              <w:top w:val="nil"/>
              <w:left w:val="nil"/>
              <w:bottom w:val="single" w:sz="8" w:space="0" w:color="auto"/>
              <w:right w:val="single" w:sz="8" w:space="0" w:color="auto"/>
            </w:tcBorders>
            <w:noWrap/>
            <w:vAlign w:val="bottom"/>
          </w:tcPr>
          <w:p w:rsidR="002D5A7B" w:rsidRPr="00C520A6" w:rsidRDefault="003E6C8E"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-1,0</w:t>
            </w:r>
          </w:p>
        </w:tc>
        <w:tc>
          <w:tcPr>
            <w:tcW w:w="1275" w:type="dxa"/>
            <w:tcBorders>
              <w:top w:val="nil"/>
              <w:left w:val="nil"/>
              <w:bottom w:val="single" w:sz="8" w:space="0" w:color="auto"/>
              <w:right w:val="single" w:sz="8" w:space="0" w:color="auto"/>
            </w:tcBorders>
          </w:tcPr>
          <w:p w:rsidR="002D5A7B" w:rsidRPr="00C520A6" w:rsidRDefault="00D23823"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w:t>
            </w:r>
            <w:r w:rsidR="003E6C8E" w:rsidRPr="00C520A6">
              <w:rPr>
                <w:rFonts w:ascii="Times New Roman" w:eastAsia="Times New Roman" w:hAnsi="Times New Roman" w:cs="Times New Roman"/>
                <w:sz w:val="24"/>
                <w:szCs w:val="24"/>
                <w:lang w:eastAsia="tr-TR"/>
              </w:rPr>
              <w:t>0,8</w:t>
            </w:r>
          </w:p>
        </w:tc>
      </w:tr>
      <w:tr w:rsidR="0020312C" w:rsidRPr="0020312C" w:rsidTr="00066DAA">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Faiz Dışı Fazla (Milyon TL)</w:t>
            </w:r>
          </w:p>
        </w:tc>
        <w:tc>
          <w:tcPr>
            <w:tcW w:w="1238" w:type="dxa"/>
            <w:tcBorders>
              <w:top w:val="nil"/>
              <w:left w:val="nil"/>
              <w:bottom w:val="single" w:sz="8" w:space="0" w:color="auto"/>
              <w:right w:val="single" w:sz="8" w:space="0" w:color="auto"/>
            </w:tcBorders>
            <w:noWrap/>
            <w:vAlign w:val="bottom"/>
          </w:tcPr>
          <w:p w:rsidR="002D5A7B" w:rsidRPr="00C520A6" w:rsidRDefault="003E6C8E"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26.312</w:t>
            </w:r>
          </w:p>
        </w:tc>
        <w:tc>
          <w:tcPr>
            <w:tcW w:w="1276" w:type="dxa"/>
            <w:tcBorders>
              <w:top w:val="nil"/>
              <w:left w:val="nil"/>
              <w:bottom w:val="single" w:sz="8" w:space="0" w:color="auto"/>
              <w:right w:val="single" w:sz="8" w:space="0" w:color="auto"/>
            </w:tcBorders>
            <w:noWrap/>
            <w:vAlign w:val="bottom"/>
          </w:tcPr>
          <w:p w:rsidR="002D5A7B" w:rsidRPr="00C520A6" w:rsidRDefault="003E6C8E"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34.016</w:t>
            </w:r>
          </w:p>
        </w:tc>
        <w:tc>
          <w:tcPr>
            <w:tcW w:w="1275" w:type="dxa"/>
            <w:tcBorders>
              <w:top w:val="nil"/>
              <w:left w:val="nil"/>
              <w:bottom w:val="single" w:sz="8" w:space="0" w:color="auto"/>
              <w:right w:val="single" w:sz="8" w:space="0" w:color="auto"/>
            </w:tcBorders>
          </w:tcPr>
          <w:p w:rsidR="002D5A7B" w:rsidRPr="00C520A6" w:rsidRDefault="003E6C8E"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39.934</w:t>
            </w:r>
          </w:p>
        </w:tc>
      </w:tr>
      <w:tr w:rsidR="002D5A7B" w:rsidRPr="0020312C" w:rsidTr="00066DAA">
        <w:trPr>
          <w:trHeight w:val="20"/>
          <w:jc w:val="center"/>
        </w:trPr>
        <w:tc>
          <w:tcPr>
            <w:tcW w:w="5000" w:type="dxa"/>
            <w:tcBorders>
              <w:top w:val="nil"/>
              <w:left w:val="single" w:sz="8" w:space="0" w:color="auto"/>
              <w:bottom w:val="single" w:sz="8" w:space="0" w:color="auto"/>
              <w:right w:val="single" w:sz="8" w:space="0" w:color="auto"/>
            </w:tcBorders>
            <w:noWrap/>
            <w:vAlign w:val="bottom"/>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Faiz Dışı Fazla / GSYH (%)</w:t>
            </w:r>
          </w:p>
        </w:tc>
        <w:tc>
          <w:tcPr>
            <w:tcW w:w="1238" w:type="dxa"/>
            <w:tcBorders>
              <w:top w:val="nil"/>
              <w:left w:val="nil"/>
              <w:bottom w:val="single" w:sz="8" w:space="0" w:color="auto"/>
              <w:right w:val="single" w:sz="8" w:space="0" w:color="auto"/>
            </w:tcBorders>
            <w:noWrap/>
            <w:vAlign w:val="bottom"/>
          </w:tcPr>
          <w:p w:rsidR="002D5A7B" w:rsidRPr="00C520A6" w:rsidRDefault="003E6C8E"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1,2</w:t>
            </w:r>
          </w:p>
        </w:tc>
        <w:tc>
          <w:tcPr>
            <w:tcW w:w="1276" w:type="dxa"/>
            <w:tcBorders>
              <w:top w:val="nil"/>
              <w:left w:val="nil"/>
              <w:bottom w:val="single" w:sz="8" w:space="0" w:color="auto"/>
              <w:right w:val="single" w:sz="8" w:space="0" w:color="auto"/>
            </w:tcBorders>
            <w:noWrap/>
            <w:vAlign w:val="bottom"/>
          </w:tcPr>
          <w:p w:rsidR="002D5A7B" w:rsidRPr="00C520A6" w:rsidRDefault="003E6C8E"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1,4</w:t>
            </w:r>
          </w:p>
        </w:tc>
        <w:tc>
          <w:tcPr>
            <w:tcW w:w="1275" w:type="dxa"/>
            <w:tcBorders>
              <w:top w:val="nil"/>
              <w:left w:val="nil"/>
              <w:bottom w:val="single" w:sz="8" w:space="0" w:color="auto"/>
              <w:right w:val="single" w:sz="8" w:space="0" w:color="auto"/>
            </w:tcBorders>
          </w:tcPr>
          <w:p w:rsidR="002D5A7B" w:rsidRPr="00C520A6" w:rsidRDefault="003E6C8E"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1,4</w:t>
            </w:r>
          </w:p>
        </w:tc>
      </w:tr>
    </w:tbl>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201</w:t>
      </w:r>
      <w:r w:rsidR="0083319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 xml:space="preserve"> yılı merkezi yönetim bütçe açığının GSYH’ye oranının yüzde </w:t>
      </w:r>
      <w:r w:rsidR="00D23823" w:rsidRPr="00C520A6">
        <w:rPr>
          <w:rFonts w:ascii="Times New Roman" w:eastAsia="Times New Roman" w:hAnsi="Times New Roman" w:cs="Times New Roman"/>
          <w:sz w:val="24"/>
          <w:szCs w:val="24"/>
          <w:lang w:eastAsia="tr-TR"/>
        </w:rPr>
        <w:t>1,3</w:t>
      </w:r>
      <w:r w:rsidRPr="0020312C">
        <w:rPr>
          <w:rFonts w:ascii="Times New Roman" w:eastAsia="Times New Roman" w:hAnsi="Times New Roman" w:cs="Times New Roman"/>
          <w:sz w:val="24"/>
          <w:szCs w:val="24"/>
          <w:lang w:eastAsia="tr-TR"/>
        </w:rPr>
        <w:t xml:space="preserve"> olarak gerçekleşeceği, 201</w:t>
      </w:r>
      <w:r w:rsidR="0083319A" w:rsidRPr="0020312C">
        <w:rPr>
          <w:rFonts w:ascii="Times New Roman" w:eastAsia="Times New Roman" w:hAnsi="Times New Roman" w:cs="Times New Roman"/>
          <w:sz w:val="24"/>
          <w:szCs w:val="24"/>
          <w:lang w:eastAsia="tr-TR"/>
        </w:rPr>
        <w:t>7</w:t>
      </w:r>
      <w:r w:rsidRPr="0020312C">
        <w:rPr>
          <w:rFonts w:ascii="Times New Roman" w:eastAsia="Times New Roman" w:hAnsi="Times New Roman" w:cs="Times New Roman"/>
          <w:sz w:val="24"/>
          <w:szCs w:val="24"/>
          <w:lang w:eastAsia="tr-TR"/>
        </w:rPr>
        <w:t xml:space="preserve"> ve 201</w:t>
      </w:r>
      <w:r w:rsidR="0083319A"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yıllarında ise sırasıyla yüzde </w:t>
      </w:r>
      <w:r w:rsidR="00D23823" w:rsidRPr="00C520A6">
        <w:rPr>
          <w:rFonts w:ascii="Times New Roman" w:eastAsia="Times New Roman" w:hAnsi="Times New Roman" w:cs="Times New Roman"/>
          <w:sz w:val="24"/>
          <w:szCs w:val="24"/>
          <w:lang w:eastAsia="tr-TR"/>
        </w:rPr>
        <w:t>1</w:t>
      </w:r>
      <w:r w:rsidRPr="0020312C">
        <w:rPr>
          <w:rFonts w:ascii="Times New Roman" w:eastAsia="Times New Roman" w:hAnsi="Times New Roman" w:cs="Times New Roman"/>
          <w:sz w:val="24"/>
          <w:szCs w:val="24"/>
          <w:lang w:eastAsia="tr-TR"/>
        </w:rPr>
        <w:t xml:space="preserve"> ve yüzde </w:t>
      </w:r>
      <w:r w:rsidRPr="00C520A6">
        <w:rPr>
          <w:rFonts w:ascii="Times New Roman" w:eastAsia="Times New Roman" w:hAnsi="Times New Roman" w:cs="Times New Roman"/>
          <w:sz w:val="24"/>
          <w:szCs w:val="24"/>
          <w:lang w:eastAsia="tr-TR"/>
        </w:rPr>
        <w:t>0,</w:t>
      </w:r>
      <w:r w:rsidR="00D23823" w:rsidRPr="00C520A6">
        <w:rPr>
          <w:rFonts w:ascii="Times New Roman" w:eastAsia="Times New Roman" w:hAnsi="Times New Roman" w:cs="Times New Roman"/>
          <w:sz w:val="24"/>
          <w:szCs w:val="24"/>
          <w:lang w:eastAsia="tr-TR"/>
        </w:rPr>
        <w:t>8</w:t>
      </w:r>
      <w:r w:rsidRPr="00C520A6">
        <w:rPr>
          <w:rFonts w:ascii="Times New Roman" w:eastAsia="Times New Roman" w:hAnsi="Times New Roman" w:cs="Times New Roman"/>
          <w:sz w:val="24"/>
          <w:szCs w:val="24"/>
          <w:lang w:eastAsia="tr-TR"/>
        </w:rPr>
        <w:t>’e</w:t>
      </w:r>
      <w:r w:rsidRPr="0020312C">
        <w:rPr>
          <w:rFonts w:ascii="Times New Roman" w:eastAsia="Times New Roman" w:hAnsi="Times New Roman" w:cs="Times New Roman"/>
          <w:sz w:val="24"/>
          <w:szCs w:val="24"/>
          <w:lang w:eastAsia="tr-TR"/>
        </w:rPr>
        <w:t xml:space="preserve"> düşeceği tahmin edilmektedir. </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Orta Vadeli Mali Plan döneminde, faiz dışı fazlanın GSYH’ye oranının 201</w:t>
      </w:r>
      <w:r w:rsidR="0083319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 xml:space="preserve"> yılında yüzde </w:t>
      </w:r>
      <w:r w:rsidRPr="00C520A6">
        <w:rPr>
          <w:rFonts w:ascii="Times New Roman" w:eastAsia="Times New Roman" w:hAnsi="Times New Roman" w:cs="Times New Roman"/>
          <w:sz w:val="24"/>
          <w:szCs w:val="24"/>
          <w:lang w:eastAsia="tr-TR"/>
        </w:rPr>
        <w:t>1,</w:t>
      </w:r>
      <w:r w:rsidR="00DF7E6B" w:rsidRPr="00C520A6">
        <w:rPr>
          <w:rFonts w:ascii="Times New Roman" w:eastAsia="Times New Roman" w:hAnsi="Times New Roman" w:cs="Times New Roman"/>
          <w:sz w:val="24"/>
          <w:szCs w:val="24"/>
          <w:lang w:eastAsia="tr-TR"/>
        </w:rPr>
        <w:t>2</w:t>
      </w:r>
      <w:r w:rsidRPr="00C520A6">
        <w:rPr>
          <w:rFonts w:ascii="Times New Roman" w:eastAsia="Times New Roman" w:hAnsi="Times New Roman" w:cs="Times New Roman"/>
          <w:sz w:val="24"/>
          <w:szCs w:val="24"/>
          <w:lang w:eastAsia="tr-TR"/>
        </w:rPr>
        <w:t>,</w:t>
      </w:r>
      <w:r w:rsidRPr="0020312C">
        <w:rPr>
          <w:rFonts w:ascii="Times New Roman" w:eastAsia="Times New Roman" w:hAnsi="Times New Roman" w:cs="Times New Roman"/>
          <w:sz w:val="24"/>
          <w:szCs w:val="24"/>
          <w:lang w:eastAsia="tr-TR"/>
        </w:rPr>
        <w:t xml:space="preserve"> </w:t>
      </w:r>
      <w:r w:rsidRPr="005E5613">
        <w:rPr>
          <w:rFonts w:ascii="Times New Roman" w:eastAsia="Times New Roman" w:hAnsi="Times New Roman" w:cs="Times New Roman"/>
          <w:sz w:val="24"/>
          <w:szCs w:val="24"/>
          <w:lang w:eastAsia="tr-TR"/>
        </w:rPr>
        <w:t>201</w:t>
      </w:r>
      <w:r w:rsidR="0083319A" w:rsidRPr="005E5613">
        <w:rPr>
          <w:rFonts w:ascii="Times New Roman" w:eastAsia="Times New Roman" w:hAnsi="Times New Roman" w:cs="Times New Roman"/>
          <w:sz w:val="24"/>
          <w:szCs w:val="24"/>
          <w:lang w:eastAsia="tr-TR"/>
        </w:rPr>
        <w:t>7</w:t>
      </w:r>
      <w:r w:rsidRPr="005E5613">
        <w:rPr>
          <w:rFonts w:ascii="Times New Roman" w:eastAsia="Times New Roman" w:hAnsi="Times New Roman" w:cs="Times New Roman"/>
          <w:sz w:val="24"/>
          <w:szCs w:val="24"/>
          <w:lang w:eastAsia="tr-TR"/>
        </w:rPr>
        <w:t xml:space="preserve"> </w:t>
      </w:r>
      <w:r w:rsidR="005E5613" w:rsidRPr="005E5613">
        <w:rPr>
          <w:rFonts w:ascii="Times New Roman" w:eastAsia="Times New Roman" w:hAnsi="Times New Roman" w:cs="Times New Roman"/>
          <w:sz w:val="24"/>
          <w:szCs w:val="24"/>
          <w:lang w:eastAsia="tr-TR"/>
        </w:rPr>
        <w:t xml:space="preserve">ve 2018 </w:t>
      </w:r>
      <w:r w:rsidRPr="005E5613">
        <w:rPr>
          <w:rFonts w:ascii="Times New Roman" w:eastAsia="Times New Roman" w:hAnsi="Times New Roman" w:cs="Times New Roman"/>
          <w:sz w:val="24"/>
          <w:szCs w:val="24"/>
          <w:lang w:eastAsia="tr-TR"/>
        </w:rPr>
        <w:t>yıl</w:t>
      </w:r>
      <w:r w:rsidR="005E5613" w:rsidRPr="005E5613">
        <w:rPr>
          <w:rFonts w:ascii="Times New Roman" w:eastAsia="Times New Roman" w:hAnsi="Times New Roman" w:cs="Times New Roman"/>
          <w:sz w:val="24"/>
          <w:szCs w:val="24"/>
          <w:lang w:eastAsia="tr-TR"/>
        </w:rPr>
        <w:t>lar</w:t>
      </w:r>
      <w:r w:rsidRPr="005E5613">
        <w:rPr>
          <w:rFonts w:ascii="Times New Roman" w:eastAsia="Times New Roman" w:hAnsi="Times New Roman" w:cs="Times New Roman"/>
          <w:sz w:val="24"/>
          <w:szCs w:val="24"/>
          <w:lang w:eastAsia="tr-TR"/>
        </w:rPr>
        <w:t xml:space="preserve">ında </w:t>
      </w:r>
      <w:r w:rsidR="008D759E">
        <w:rPr>
          <w:rFonts w:ascii="Times New Roman" w:eastAsia="Times New Roman" w:hAnsi="Times New Roman" w:cs="Times New Roman"/>
          <w:sz w:val="24"/>
          <w:szCs w:val="24"/>
          <w:lang w:eastAsia="tr-TR"/>
        </w:rPr>
        <w:t xml:space="preserve">ise </w:t>
      </w:r>
      <w:r w:rsidRPr="005E5613">
        <w:rPr>
          <w:rFonts w:ascii="Times New Roman" w:eastAsia="Times New Roman" w:hAnsi="Times New Roman" w:cs="Times New Roman"/>
          <w:sz w:val="24"/>
          <w:szCs w:val="24"/>
          <w:lang w:eastAsia="tr-TR"/>
        </w:rPr>
        <w:t xml:space="preserve">yüzde </w:t>
      </w:r>
      <w:r w:rsidRPr="00C520A6">
        <w:rPr>
          <w:rFonts w:ascii="Times New Roman" w:eastAsia="Times New Roman" w:hAnsi="Times New Roman" w:cs="Times New Roman"/>
          <w:sz w:val="24"/>
          <w:szCs w:val="24"/>
          <w:lang w:eastAsia="tr-TR"/>
        </w:rPr>
        <w:t>1,</w:t>
      </w:r>
      <w:r w:rsidR="00DF7E6B" w:rsidRPr="00C520A6">
        <w:rPr>
          <w:rFonts w:ascii="Times New Roman" w:eastAsia="Times New Roman" w:hAnsi="Times New Roman" w:cs="Times New Roman"/>
          <w:sz w:val="24"/>
          <w:szCs w:val="24"/>
          <w:lang w:eastAsia="tr-TR"/>
        </w:rPr>
        <w:t>4</w:t>
      </w:r>
      <w:r w:rsidRPr="0020312C">
        <w:rPr>
          <w:rFonts w:ascii="Times New Roman" w:eastAsia="Times New Roman" w:hAnsi="Times New Roman" w:cs="Times New Roman"/>
          <w:sz w:val="24"/>
          <w:szCs w:val="24"/>
          <w:lang w:eastAsia="tr-TR"/>
        </w:rPr>
        <w:t xml:space="preserve"> olarak gerçekleşeceği öngörülmektedir. </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Merkezi yönetim bütçesinin program tanımlı gelir ve giderleri ile faiz dışı fazla hedefleri ise Tablo 3’te yer almaktadır.</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p>
    <w:p w:rsidR="002D5A7B" w:rsidRPr="0020312C" w:rsidRDefault="002D5A7B" w:rsidP="002D5A7B">
      <w:pPr>
        <w:spacing w:after="0" w:line="240" w:lineRule="exact"/>
        <w:ind w:firstLine="567"/>
        <w:jc w:val="both"/>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Tablo 3- Program Tanımlı Bütçe Büyüklükleri</w:t>
      </w: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813"/>
        <w:gridCol w:w="920"/>
        <w:gridCol w:w="1134"/>
        <w:gridCol w:w="920"/>
      </w:tblGrid>
      <w:tr w:rsidR="0020312C" w:rsidRPr="0020312C" w:rsidTr="0050045F">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bottom"/>
          </w:tcPr>
          <w:p w:rsidR="002D5A7B" w:rsidRPr="0020312C" w:rsidRDefault="002D5A7B" w:rsidP="00911D3E">
            <w:pPr>
              <w:spacing w:after="0" w:line="240" w:lineRule="exact"/>
              <w:jc w:val="center"/>
              <w:rPr>
                <w:rFonts w:ascii="Times New Roman" w:eastAsia="Times New Roman" w:hAnsi="Times New Roman" w:cs="Times New Roman"/>
                <w:sz w:val="24"/>
                <w:szCs w:val="24"/>
                <w:lang w:eastAsia="tr-TR"/>
              </w:rPr>
            </w:pPr>
            <w:bookmarkStart w:id="1" w:name="_Hlk240789454"/>
            <w:bookmarkStart w:id="2" w:name="_Hlk274314062"/>
            <w:bookmarkStart w:id="3" w:name="_Hlk274314084"/>
          </w:p>
        </w:tc>
        <w:tc>
          <w:tcPr>
            <w:tcW w:w="636" w:type="dxa"/>
            <w:tcBorders>
              <w:top w:val="single" w:sz="8" w:space="0" w:color="auto"/>
              <w:left w:val="single" w:sz="8" w:space="0" w:color="auto"/>
              <w:bottom w:val="single" w:sz="8" w:space="0" w:color="auto"/>
              <w:right w:val="single" w:sz="8" w:space="0" w:color="auto"/>
            </w:tcBorders>
            <w:noWrap/>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6</w:t>
            </w:r>
          </w:p>
        </w:tc>
        <w:tc>
          <w:tcPr>
            <w:tcW w:w="1134" w:type="dxa"/>
            <w:tcBorders>
              <w:top w:val="single" w:sz="8" w:space="0" w:color="auto"/>
              <w:left w:val="single" w:sz="8" w:space="0" w:color="auto"/>
              <w:bottom w:val="single" w:sz="8" w:space="0" w:color="auto"/>
              <w:right w:val="single" w:sz="8" w:space="0" w:color="auto"/>
            </w:tcBorders>
            <w:noWrap/>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7</w:t>
            </w:r>
          </w:p>
        </w:tc>
        <w:tc>
          <w:tcPr>
            <w:tcW w:w="922" w:type="dxa"/>
            <w:tcBorders>
              <w:top w:val="single" w:sz="8" w:space="0" w:color="auto"/>
              <w:left w:val="single" w:sz="8" w:space="0" w:color="auto"/>
              <w:bottom w:val="single" w:sz="8" w:space="0" w:color="auto"/>
              <w:right w:val="single" w:sz="8" w:space="0" w:color="auto"/>
            </w:tcBorders>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8</w:t>
            </w:r>
          </w:p>
        </w:tc>
      </w:tr>
      <w:tr w:rsidR="0020312C" w:rsidRPr="0020312C" w:rsidTr="0050045F">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Merkezi Yönetim Bütçesi Faiz Dışı Giderleri (Milyon TL)</w:t>
            </w:r>
          </w:p>
        </w:tc>
        <w:tc>
          <w:tcPr>
            <w:tcW w:w="636" w:type="dxa"/>
            <w:tcBorders>
              <w:top w:val="single" w:sz="8" w:space="0" w:color="auto"/>
              <w:left w:val="single" w:sz="8" w:space="0" w:color="auto"/>
              <w:bottom w:val="single" w:sz="8" w:space="0" w:color="auto"/>
              <w:right w:val="single" w:sz="8" w:space="0" w:color="auto"/>
            </w:tcBorders>
            <w:noWrap/>
            <w:vAlign w:val="bottom"/>
          </w:tcPr>
          <w:p w:rsidR="002D5A7B" w:rsidRPr="00C520A6" w:rsidRDefault="00DF7E6B" w:rsidP="005074D6">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514.</w:t>
            </w:r>
            <w:r w:rsidR="005074D6" w:rsidRPr="00C520A6">
              <w:rPr>
                <w:rFonts w:ascii="Times New Roman" w:eastAsia="Times New Roman" w:hAnsi="Times New Roman" w:cs="Times New Roman"/>
                <w:sz w:val="24"/>
                <w:szCs w:val="24"/>
                <w:lang w:eastAsia="tr-TR"/>
              </w:rPr>
              <w:t>492</w:t>
            </w:r>
          </w:p>
        </w:tc>
        <w:tc>
          <w:tcPr>
            <w:tcW w:w="1134" w:type="dxa"/>
            <w:tcBorders>
              <w:top w:val="single" w:sz="8" w:space="0" w:color="auto"/>
              <w:left w:val="single" w:sz="8" w:space="0" w:color="auto"/>
              <w:bottom w:val="single" w:sz="8" w:space="0" w:color="auto"/>
              <w:right w:val="single" w:sz="8" w:space="0" w:color="auto"/>
            </w:tcBorders>
            <w:noWrap/>
            <w:vAlign w:val="bottom"/>
          </w:tcPr>
          <w:p w:rsidR="002D5A7B" w:rsidRPr="00C520A6" w:rsidRDefault="00DF7E6B" w:rsidP="00350EED">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559.</w:t>
            </w:r>
            <w:r w:rsidR="005074D6" w:rsidRPr="00C520A6">
              <w:rPr>
                <w:rFonts w:ascii="Times New Roman" w:eastAsia="Times New Roman" w:hAnsi="Times New Roman" w:cs="Times New Roman"/>
                <w:sz w:val="24"/>
                <w:szCs w:val="24"/>
                <w:lang w:eastAsia="tr-TR"/>
              </w:rPr>
              <w:t>54</w:t>
            </w:r>
            <w:r w:rsidR="00350EED" w:rsidRPr="00C520A6">
              <w:rPr>
                <w:rFonts w:ascii="Times New Roman" w:eastAsia="Times New Roman" w:hAnsi="Times New Roman" w:cs="Times New Roman"/>
                <w:sz w:val="24"/>
                <w:szCs w:val="24"/>
                <w:lang w:eastAsia="tr-TR"/>
              </w:rPr>
              <w:t>0</w:t>
            </w:r>
          </w:p>
        </w:tc>
        <w:tc>
          <w:tcPr>
            <w:tcW w:w="922" w:type="dxa"/>
            <w:tcBorders>
              <w:top w:val="single" w:sz="8" w:space="0" w:color="auto"/>
              <w:left w:val="single" w:sz="8" w:space="0" w:color="auto"/>
              <w:bottom w:val="single" w:sz="8" w:space="0" w:color="auto"/>
              <w:right w:val="single" w:sz="8" w:space="0" w:color="auto"/>
            </w:tcBorders>
            <w:vAlign w:val="bottom"/>
          </w:tcPr>
          <w:p w:rsidR="002D5A7B" w:rsidRPr="00C520A6" w:rsidRDefault="00DF7E6B" w:rsidP="005074D6">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606.2</w:t>
            </w:r>
            <w:r w:rsidR="005074D6" w:rsidRPr="00C520A6">
              <w:rPr>
                <w:rFonts w:ascii="Times New Roman" w:eastAsia="Times New Roman" w:hAnsi="Times New Roman" w:cs="Times New Roman"/>
                <w:sz w:val="24"/>
                <w:szCs w:val="24"/>
                <w:lang w:eastAsia="tr-TR"/>
              </w:rPr>
              <w:t>44</w:t>
            </w:r>
          </w:p>
        </w:tc>
      </w:tr>
      <w:tr w:rsidR="0020312C" w:rsidRPr="0020312C" w:rsidTr="0050045F">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Merkezi Yönetim Bütçesi Faiz Dışı Giderleri / GSYH (%)</w:t>
            </w:r>
          </w:p>
        </w:tc>
        <w:tc>
          <w:tcPr>
            <w:tcW w:w="636" w:type="dxa"/>
            <w:tcBorders>
              <w:top w:val="single" w:sz="8" w:space="0" w:color="auto"/>
              <w:left w:val="single" w:sz="8" w:space="0" w:color="auto"/>
              <w:bottom w:val="single" w:sz="8" w:space="0" w:color="auto"/>
              <w:right w:val="single" w:sz="8" w:space="0" w:color="auto"/>
            </w:tcBorders>
            <w:noWrap/>
            <w:vAlign w:val="bottom"/>
          </w:tcPr>
          <w:p w:rsidR="002D5A7B" w:rsidRPr="00C520A6" w:rsidRDefault="00DF7E6B"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23,3</w:t>
            </w:r>
          </w:p>
        </w:tc>
        <w:tc>
          <w:tcPr>
            <w:tcW w:w="1134" w:type="dxa"/>
            <w:tcBorders>
              <w:top w:val="single" w:sz="8" w:space="0" w:color="auto"/>
              <w:left w:val="single" w:sz="8" w:space="0" w:color="auto"/>
              <w:bottom w:val="single" w:sz="8" w:space="0" w:color="auto"/>
              <w:right w:val="single" w:sz="8" w:space="0" w:color="auto"/>
            </w:tcBorders>
            <w:noWrap/>
            <w:vAlign w:val="bottom"/>
          </w:tcPr>
          <w:p w:rsidR="002D5A7B" w:rsidRPr="00C520A6" w:rsidRDefault="00DF7E6B"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22,5</w:t>
            </w:r>
          </w:p>
        </w:tc>
        <w:tc>
          <w:tcPr>
            <w:tcW w:w="922" w:type="dxa"/>
            <w:tcBorders>
              <w:top w:val="single" w:sz="8" w:space="0" w:color="auto"/>
              <w:left w:val="single" w:sz="8" w:space="0" w:color="auto"/>
              <w:bottom w:val="single" w:sz="8" w:space="0" w:color="auto"/>
              <w:right w:val="single" w:sz="8" w:space="0" w:color="auto"/>
            </w:tcBorders>
            <w:vAlign w:val="bottom"/>
          </w:tcPr>
          <w:p w:rsidR="002D5A7B" w:rsidRPr="00C520A6" w:rsidRDefault="00DF7E6B"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21,9</w:t>
            </w:r>
          </w:p>
        </w:tc>
      </w:tr>
      <w:tr w:rsidR="0020312C" w:rsidRPr="0020312C" w:rsidTr="00066DAA">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Merkezi Yönetim Bütçesi Gelirleri (Milyon TL)</w:t>
            </w:r>
          </w:p>
        </w:tc>
        <w:tc>
          <w:tcPr>
            <w:tcW w:w="636" w:type="dxa"/>
            <w:tcBorders>
              <w:top w:val="single" w:sz="8" w:space="0" w:color="auto"/>
              <w:left w:val="single" w:sz="8" w:space="0" w:color="auto"/>
              <w:bottom w:val="single" w:sz="8" w:space="0" w:color="auto"/>
              <w:right w:val="single" w:sz="8" w:space="0" w:color="auto"/>
            </w:tcBorders>
            <w:noWrap/>
            <w:vAlign w:val="bottom"/>
          </w:tcPr>
          <w:p w:rsidR="002D5A7B" w:rsidRPr="00C520A6" w:rsidRDefault="00FF67EC" w:rsidP="00684D0A">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5</w:t>
            </w:r>
            <w:r w:rsidR="005074D6" w:rsidRPr="00C520A6">
              <w:rPr>
                <w:rFonts w:ascii="Times New Roman" w:eastAsia="Times New Roman" w:hAnsi="Times New Roman" w:cs="Times New Roman"/>
                <w:sz w:val="24"/>
                <w:szCs w:val="24"/>
                <w:lang w:eastAsia="tr-TR"/>
              </w:rPr>
              <w:t>15</w:t>
            </w:r>
            <w:r w:rsidRPr="00C520A6">
              <w:rPr>
                <w:rFonts w:ascii="Times New Roman" w:eastAsia="Times New Roman" w:hAnsi="Times New Roman" w:cs="Times New Roman"/>
                <w:sz w:val="24"/>
                <w:szCs w:val="24"/>
                <w:lang w:eastAsia="tr-TR"/>
              </w:rPr>
              <w:t>.</w:t>
            </w:r>
            <w:r w:rsidR="005074D6" w:rsidRPr="00C520A6">
              <w:rPr>
                <w:rFonts w:ascii="Times New Roman" w:eastAsia="Times New Roman" w:hAnsi="Times New Roman" w:cs="Times New Roman"/>
                <w:sz w:val="24"/>
                <w:szCs w:val="24"/>
                <w:lang w:eastAsia="tr-TR"/>
              </w:rPr>
              <w:t>7</w:t>
            </w:r>
            <w:r w:rsidR="00684D0A" w:rsidRPr="00C520A6">
              <w:rPr>
                <w:rFonts w:ascii="Times New Roman" w:eastAsia="Times New Roman" w:hAnsi="Times New Roman" w:cs="Times New Roman"/>
                <w:sz w:val="24"/>
                <w:szCs w:val="24"/>
                <w:lang w:eastAsia="tr-TR"/>
              </w:rPr>
              <w:t>55</w:t>
            </w:r>
          </w:p>
        </w:tc>
        <w:tc>
          <w:tcPr>
            <w:tcW w:w="1134" w:type="dxa"/>
            <w:tcBorders>
              <w:top w:val="single" w:sz="8" w:space="0" w:color="auto"/>
              <w:left w:val="single" w:sz="8" w:space="0" w:color="auto"/>
              <w:bottom w:val="single" w:sz="8" w:space="0" w:color="auto"/>
              <w:right w:val="single" w:sz="8" w:space="0" w:color="auto"/>
            </w:tcBorders>
            <w:noWrap/>
            <w:vAlign w:val="bottom"/>
          </w:tcPr>
          <w:p w:rsidR="002D5A7B" w:rsidRPr="00C520A6" w:rsidRDefault="00FF67EC" w:rsidP="00684D0A">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5</w:t>
            </w:r>
            <w:r w:rsidR="005074D6" w:rsidRPr="00C520A6">
              <w:rPr>
                <w:rFonts w:ascii="Times New Roman" w:eastAsia="Times New Roman" w:hAnsi="Times New Roman" w:cs="Times New Roman"/>
                <w:sz w:val="24"/>
                <w:szCs w:val="24"/>
                <w:lang w:eastAsia="tr-TR"/>
              </w:rPr>
              <w:t>7</w:t>
            </w:r>
            <w:r w:rsidR="00DF7E6B" w:rsidRPr="00C520A6">
              <w:rPr>
                <w:rFonts w:ascii="Times New Roman" w:eastAsia="Times New Roman" w:hAnsi="Times New Roman" w:cs="Times New Roman"/>
                <w:sz w:val="24"/>
                <w:szCs w:val="24"/>
                <w:lang w:eastAsia="tr-TR"/>
              </w:rPr>
              <w:t>3.</w:t>
            </w:r>
            <w:r w:rsidR="005074D6" w:rsidRPr="00C520A6">
              <w:rPr>
                <w:rFonts w:ascii="Times New Roman" w:eastAsia="Times New Roman" w:hAnsi="Times New Roman" w:cs="Times New Roman"/>
                <w:sz w:val="24"/>
                <w:szCs w:val="24"/>
                <w:lang w:eastAsia="tr-TR"/>
              </w:rPr>
              <w:t>0</w:t>
            </w:r>
            <w:r w:rsidR="00684D0A" w:rsidRPr="00C520A6">
              <w:rPr>
                <w:rFonts w:ascii="Times New Roman" w:eastAsia="Times New Roman" w:hAnsi="Times New Roman" w:cs="Times New Roman"/>
                <w:sz w:val="24"/>
                <w:szCs w:val="24"/>
                <w:lang w:eastAsia="tr-TR"/>
              </w:rPr>
              <w:t>73</w:t>
            </w:r>
          </w:p>
        </w:tc>
        <w:bookmarkEnd w:id="1"/>
        <w:bookmarkEnd w:id="2"/>
        <w:tc>
          <w:tcPr>
            <w:tcW w:w="922" w:type="dxa"/>
            <w:tcBorders>
              <w:top w:val="single" w:sz="8" w:space="0" w:color="auto"/>
              <w:left w:val="single" w:sz="8" w:space="0" w:color="auto"/>
              <w:bottom w:val="single" w:sz="8" w:space="0" w:color="auto"/>
              <w:right w:val="single" w:sz="8" w:space="0" w:color="auto"/>
            </w:tcBorders>
            <w:vAlign w:val="bottom"/>
          </w:tcPr>
          <w:p w:rsidR="002D5A7B" w:rsidRPr="00C520A6" w:rsidRDefault="00DF7E6B" w:rsidP="00684D0A">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6</w:t>
            </w:r>
            <w:r w:rsidR="005074D6" w:rsidRPr="00C520A6">
              <w:rPr>
                <w:rFonts w:ascii="Times New Roman" w:eastAsia="Times New Roman" w:hAnsi="Times New Roman" w:cs="Times New Roman"/>
                <w:sz w:val="24"/>
                <w:szCs w:val="24"/>
                <w:lang w:eastAsia="tr-TR"/>
              </w:rPr>
              <w:t>33</w:t>
            </w:r>
            <w:r w:rsidR="00FF67EC" w:rsidRPr="00C520A6">
              <w:rPr>
                <w:rFonts w:ascii="Times New Roman" w:eastAsia="Times New Roman" w:hAnsi="Times New Roman" w:cs="Times New Roman"/>
                <w:sz w:val="24"/>
                <w:szCs w:val="24"/>
                <w:lang w:eastAsia="tr-TR"/>
              </w:rPr>
              <w:t>.</w:t>
            </w:r>
            <w:r w:rsidR="00684D0A" w:rsidRPr="00C520A6">
              <w:rPr>
                <w:rFonts w:ascii="Times New Roman" w:eastAsia="Times New Roman" w:hAnsi="Times New Roman" w:cs="Times New Roman"/>
                <w:sz w:val="24"/>
                <w:szCs w:val="24"/>
                <w:lang w:eastAsia="tr-TR"/>
              </w:rPr>
              <w:t>367</w:t>
            </w:r>
          </w:p>
        </w:tc>
      </w:tr>
      <w:tr w:rsidR="0020312C" w:rsidRPr="0020312C" w:rsidTr="00066DAA">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Merkezi Yönetim Bütçesi Gelirleri /GSYH (%)</w:t>
            </w:r>
          </w:p>
        </w:tc>
        <w:tc>
          <w:tcPr>
            <w:tcW w:w="636" w:type="dxa"/>
            <w:tcBorders>
              <w:top w:val="single" w:sz="8" w:space="0" w:color="auto"/>
              <w:left w:val="single" w:sz="8" w:space="0" w:color="auto"/>
              <w:bottom w:val="single" w:sz="8" w:space="0" w:color="auto"/>
              <w:right w:val="single" w:sz="8" w:space="0" w:color="auto"/>
            </w:tcBorders>
            <w:noWrap/>
            <w:vAlign w:val="bottom"/>
          </w:tcPr>
          <w:p w:rsidR="002D5A7B" w:rsidRPr="00C520A6" w:rsidRDefault="005074D6" w:rsidP="00FF67EC">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23,4</w:t>
            </w:r>
          </w:p>
        </w:tc>
        <w:tc>
          <w:tcPr>
            <w:tcW w:w="1134" w:type="dxa"/>
            <w:tcBorders>
              <w:top w:val="single" w:sz="8" w:space="0" w:color="auto"/>
              <w:left w:val="single" w:sz="8" w:space="0" w:color="auto"/>
              <w:bottom w:val="single" w:sz="8" w:space="0" w:color="auto"/>
              <w:right w:val="single" w:sz="8" w:space="0" w:color="auto"/>
            </w:tcBorders>
            <w:noWrap/>
            <w:vAlign w:val="bottom"/>
          </w:tcPr>
          <w:p w:rsidR="002D5A7B" w:rsidRPr="00C520A6" w:rsidRDefault="00DF7E6B" w:rsidP="005074D6">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23,</w:t>
            </w:r>
            <w:r w:rsidR="005074D6" w:rsidRPr="00C520A6">
              <w:rPr>
                <w:rFonts w:ascii="Times New Roman" w:eastAsia="Times New Roman" w:hAnsi="Times New Roman" w:cs="Times New Roman"/>
                <w:sz w:val="24"/>
                <w:szCs w:val="24"/>
                <w:lang w:eastAsia="tr-TR"/>
              </w:rPr>
              <w:t>0</w:t>
            </w:r>
          </w:p>
        </w:tc>
        <w:bookmarkEnd w:id="3"/>
        <w:tc>
          <w:tcPr>
            <w:tcW w:w="922" w:type="dxa"/>
            <w:tcBorders>
              <w:top w:val="single" w:sz="8" w:space="0" w:color="auto"/>
              <w:left w:val="single" w:sz="8" w:space="0" w:color="auto"/>
              <w:bottom w:val="single" w:sz="8" w:space="0" w:color="auto"/>
              <w:right w:val="single" w:sz="8" w:space="0" w:color="auto"/>
            </w:tcBorders>
            <w:vAlign w:val="bottom"/>
          </w:tcPr>
          <w:p w:rsidR="002D5A7B" w:rsidRPr="00C520A6" w:rsidRDefault="00DF7E6B" w:rsidP="005074D6">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w:t>
            </w:r>
            <w:r w:rsidR="005074D6" w:rsidRPr="00C520A6">
              <w:rPr>
                <w:rFonts w:ascii="Times New Roman" w:eastAsia="Times New Roman" w:hAnsi="Times New Roman" w:cs="Times New Roman"/>
                <w:sz w:val="24"/>
                <w:szCs w:val="24"/>
                <w:lang w:eastAsia="tr-TR"/>
              </w:rPr>
              <w:t>2</w:t>
            </w:r>
            <w:r w:rsidR="00FF67EC" w:rsidRPr="00C520A6">
              <w:rPr>
                <w:rFonts w:ascii="Times New Roman" w:eastAsia="Times New Roman" w:hAnsi="Times New Roman" w:cs="Times New Roman"/>
                <w:sz w:val="24"/>
                <w:szCs w:val="24"/>
                <w:lang w:eastAsia="tr-TR"/>
              </w:rPr>
              <w:t>,</w:t>
            </w:r>
            <w:r w:rsidR="005074D6" w:rsidRPr="00C520A6">
              <w:rPr>
                <w:rFonts w:ascii="Times New Roman" w:eastAsia="Times New Roman" w:hAnsi="Times New Roman" w:cs="Times New Roman"/>
                <w:sz w:val="24"/>
                <w:szCs w:val="24"/>
                <w:lang w:eastAsia="tr-TR"/>
              </w:rPr>
              <w:t>9</w:t>
            </w:r>
          </w:p>
        </w:tc>
      </w:tr>
      <w:tr w:rsidR="0020312C" w:rsidRPr="0020312C" w:rsidTr="00066DAA">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Merkezi Yönetim Bütçesi Faiz Dışı Fazlası (Milyon TL) </w:t>
            </w:r>
          </w:p>
        </w:tc>
        <w:tc>
          <w:tcPr>
            <w:tcW w:w="636" w:type="dxa"/>
            <w:tcBorders>
              <w:top w:val="single" w:sz="8" w:space="0" w:color="auto"/>
              <w:left w:val="single" w:sz="8" w:space="0" w:color="auto"/>
              <w:bottom w:val="single" w:sz="8" w:space="0" w:color="auto"/>
              <w:right w:val="single" w:sz="8" w:space="0" w:color="auto"/>
            </w:tcBorders>
            <w:noWrap/>
            <w:vAlign w:val="bottom"/>
          </w:tcPr>
          <w:p w:rsidR="002D5A7B" w:rsidRPr="00C520A6" w:rsidRDefault="00DF7E6B" w:rsidP="00684D0A">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1.2</w:t>
            </w:r>
            <w:r w:rsidR="00684D0A" w:rsidRPr="00C520A6">
              <w:rPr>
                <w:rFonts w:ascii="Times New Roman" w:eastAsia="Times New Roman" w:hAnsi="Times New Roman" w:cs="Times New Roman"/>
                <w:sz w:val="24"/>
                <w:szCs w:val="24"/>
                <w:lang w:eastAsia="tr-TR"/>
              </w:rPr>
              <w:t>63</w:t>
            </w:r>
          </w:p>
        </w:tc>
        <w:tc>
          <w:tcPr>
            <w:tcW w:w="1134" w:type="dxa"/>
            <w:tcBorders>
              <w:top w:val="single" w:sz="8" w:space="0" w:color="auto"/>
              <w:left w:val="single" w:sz="8" w:space="0" w:color="auto"/>
              <w:bottom w:val="single" w:sz="8" w:space="0" w:color="auto"/>
              <w:right w:val="single" w:sz="8" w:space="0" w:color="auto"/>
            </w:tcBorders>
            <w:noWrap/>
            <w:vAlign w:val="bottom"/>
          </w:tcPr>
          <w:p w:rsidR="002D5A7B" w:rsidRPr="00C520A6" w:rsidRDefault="00DF7E6B" w:rsidP="00684D0A">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13.</w:t>
            </w:r>
            <w:r w:rsidR="00684D0A" w:rsidRPr="00C520A6">
              <w:rPr>
                <w:rFonts w:ascii="Times New Roman" w:eastAsia="Times New Roman" w:hAnsi="Times New Roman" w:cs="Times New Roman"/>
                <w:sz w:val="24"/>
                <w:szCs w:val="24"/>
                <w:lang w:eastAsia="tr-TR"/>
              </w:rPr>
              <w:t>532</w:t>
            </w:r>
          </w:p>
        </w:tc>
        <w:tc>
          <w:tcPr>
            <w:tcW w:w="922" w:type="dxa"/>
            <w:tcBorders>
              <w:top w:val="single" w:sz="8" w:space="0" w:color="auto"/>
              <w:left w:val="single" w:sz="8" w:space="0" w:color="auto"/>
              <w:bottom w:val="single" w:sz="8" w:space="0" w:color="auto"/>
              <w:right w:val="single" w:sz="8" w:space="0" w:color="auto"/>
            </w:tcBorders>
            <w:vAlign w:val="bottom"/>
          </w:tcPr>
          <w:p w:rsidR="002D5A7B" w:rsidRPr="00C520A6" w:rsidRDefault="00DF7E6B" w:rsidP="00684D0A">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27.</w:t>
            </w:r>
            <w:r w:rsidR="00684D0A" w:rsidRPr="00C520A6">
              <w:rPr>
                <w:rFonts w:ascii="Times New Roman" w:eastAsia="Times New Roman" w:hAnsi="Times New Roman" w:cs="Times New Roman"/>
                <w:sz w:val="24"/>
                <w:szCs w:val="24"/>
                <w:lang w:eastAsia="tr-TR"/>
              </w:rPr>
              <w:t>123</w:t>
            </w:r>
          </w:p>
        </w:tc>
      </w:tr>
      <w:tr w:rsidR="002D5A7B" w:rsidRPr="0020312C" w:rsidTr="00066DAA">
        <w:trPr>
          <w:trHeight w:val="20"/>
          <w:jc w:val="center"/>
        </w:trPr>
        <w:tc>
          <w:tcPr>
            <w:tcW w:w="5813" w:type="dxa"/>
            <w:tcBorders>
              <w:top w:val="single" w:sz="8" w:space="0" w:color="auto"/>
              <w:left w:val="single" w:sz="8" w:space="0" w:color="auto"/>
              <w:bottom w:val="single" w:sz="8" w:space="0" w:color="auto"/>
              <w:right w:val="single" w:sz="8" w:space="0" w:color="auto"/>
            </w:tcBorders>
            <w:noWrap/>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Merkezi Yönetim Bütçesi Faiz Dışı Fazlası / GSYH (%)</w:t>
            </w:r>
          </w:p>
        </w:tc>
        <w:tc>
          <w:tcPr>
            <w:tcW w:w="636" w:type="dxa"/>
            <w:tcBorders>
              <w:top w:val="single" w:sz="8" w:space="0" w:color="auto"/>
              <w:left w:val="single" w:sz="8" w:space="0" w:color="auto"/>
              <w:bottom w:val="single" w:sz="8" w:space="0" w:color="auto"/>
              <w:right w:val="single" w:sz="8" w:space="0" w:color="auto"/>
            </w:tcBorders>
            <w:noWrap/>
            <w:vAlign w:val="bottom"/>
          </w:tcPr>
          <w:p w:rsidR="002D5A7B" w:rsidRPr="00C520A6" w:rsidRDefault="00DF7E6B"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0,1</w:t>
            </w:r>
          </w:p>
        </w:tc>
        <w:tc>
          <w:tcPr>
            <w:tcW w:w="1134" w:type="dxa"/>
            <w:tcBorders>
              <w:top w:val="single" w:sz="8" w:space="0" w:color="auto"/>
              <w:left w:val="single" w:sz="8" w:space="0" w:color="auto"/>
              <w:bottom w:val="single" w:sz="8" w:space="0" w:color="auto"/>
              <w:right w:val="single" w:sz="8" w:space="0" w:color="auto"/>
            </w:tcBorders>
            <w:noWrap/>
            <w:vAlign w:val="bottom"/>
          </w:tcPr>
          <w:p w:rsidR="002D5A7B" w:rsidRPr="00C520A6" w:rsidRDefault="00DF7E6B"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0,5</w:t>
            </w:r>
          </w:p>
        </w:tc>
        <w:tc>
          <w:tcPr>
            <w:tcW w:w="922" w:type="dxa"/>
            <w:tcBorders>
              <w:top w:val="single" w:sz="8" w:space="0" w:color="auto"/>
              <w:left w:val="single" w:sz="8" w:space="0" w:color="auto"/>
              <w:bottom w:val="single" w:sz="8" w:space="0" w:color="auto"/>
              <w:right w:val="single" w:sz="8" w:space="0" w:color="auto"/>
            </w:tcBorders>
            <w:vAlign w:val="bottom"/>
          </w:tcPr>
          <w:p w:rsidR="002D5A7B" w:rsidRPr="00C520A6" w:rsidRDefault="00DF7E6B"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1,0</w:t>
            </w:r>
          </w:p>
        </w:tc>
      </w:tr>
    </w:tbl>
    <w:p w:rsidR="002D5A7B" w:rsidRDefault="002D5A7B" w:rsidP="002D5A7B">
      <w:pPr>
        <w:spacing w:after="0" w:line="240" w:lineRule="exact"/>
        <w:ind w:firstLine="567"/>
        <w:jc w:val="both"/>
        <w:rPr>
          <w:rFonts w:ascii="Times New Roman" w:eastAsia="Times New Roman" w:hAnsi="Times New Roman" w:cs="Times New Roman"/>
          <w:sz w:val="24"/>
          <w:szCs w:val="24"/>
          <w:lang w:eastAsia="tr-TR"/>
        </w:rPr>
      </w:pPr>
    </w:p>
    <w:p w:rsidR="00BB3C2C" w:rsidRDefault="00BB3C2C" w:rsidP="002D5A7B">
      <w:pPr>
        <w:spacing w:after="0" w:line="240" w:lineRule="exact"/>
        <w:ind w:firstLine="567"/>
        <w:jc w:val="both"/>
        <w:rPr>
          <w:rFonts w:ascii="Times New Roman" w:eastAsia="Times New Roman" w:hAnsi="Times New Roman" w:cs="Times New Roman"/>
          <w:sz w:val="24"/>
          <w:szCs w:val="24"/>
          <w:lang w:eastAsia="tr-TR"/>
        </w:rPr>
      </w:pPr>
    </w:p>
    <w:p w:rsidR="002D5A7B" w:rsidRPr="0020312C" w:rsidRDefault="002D5A7B" w:rsidP="002D5A7B">
      <w:pPr>
        <w:numPr>
          <w:ilvl w:val="0"/>
          <w:numId w:val="2"/>
        </w:numPr>
        <w:tabs>
          <w:tab w:val="left" w:pos="180"/>
        </w:tabs>
        <w:spacing w:after="0" w:line="240" w:lineRule="exact"/>
        <w:jc w:val="both"/>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lastRenderedPageBreak/>
        <w:t>Merkezi Yönetim Bütçe Giderleri</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201</w:t>
      </w:r>
      <w:r w:rsidR="0083319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-201</w:t>
      </w:r>
      <w:r w:rsidR="0083319A"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döneminde merkezi yönetim bütçe giderleri; makroekonomik göstergeler, temel politika belgelerinde ortaya konulan öncelikler ve kamu idarelerinin ihtiyaçları esas alınarak belirlenmiştir. Bu çerçevede, bütçe giderlerinin ekonomik tasnif bazında belirlenmesinde kullanılan ve öne çıkan temel unsurlar aşağıda belirtilmiştir.</w:t>
      </w:r>
    </w:p>
    <w:p w:rsidR="002D5A7B" w:rsidRPr="00C520A6" w:rsidRDefault="002D5A7B" w:rsidP="002D5A7B">
      <w:pPr>
        <w:spacing w:after="0" w:line="240" w:lineRule="exact"/>
        <w:ind w:firstLine="567"/>
        <w:jc w:val="both"/>
        <w:rPr>
          <w:rFonts w:ascii="Times New Roman" w:eastAsia="Times New Roman" w:hAnsi="Times New Roman" w:cs="Times New Roman"/>
          <w:sz w:val="24"/>
          <w:szCs w:val="24"/>
          <w:lang w:eastAsia="tr-TR"/>
        </w:rPr>
      </w:pPr>
      <w:proofErr w:type="gramStart"/>
      <w:r w:rsidRPr="00C520A6">
        <w:rPr>
          <w:rFonts w:ascii="Times New Roman" w:eastAsia="Times New Roman" w:hAnsi="Times New Roman" w:cs="Times New Roman"/>
          <w:sz w:val="24"/>
          <w:szCs w:val="24"/>
          <w:lang w:eastAsia="tr-TR"/>
        </w:rPr>
        <w:t xml:space="preserve">Personel giderlerine ilişkin ödeneklerin belirlenmesinde, </w:t>
      </w:r>
      <w:r w:rsidR="00F937EA" w:rsidRPr="00C520A6">
        <w:rPr>
          <w:rFonts w:ascii="Times New Roman" w:eastAsia="Times New Roman" w:hAnsi="Times New Roman" w:cs="Times New Roman"/>
          <w:sz w:val="24"/>
          <w:szCs w:val="24"/>
          <w:lang w:eastAsia="tr-TR"/>
        </w:rPr>
        <w:t xml:space="preserve">2015 </w:t>
      </w:r>
      <w:r w:rsidRPr="00C520A6">
        <w:rPr>
          <w:rFonts w:ascii="Times New Roman" w:eastAsia="Times New Roman" w:hAnsi="Times New Roman" w:cs="Times New Roman"/>
          <w:sz w:val="24"/>
          <w:szCs w:val="24"/>
          <w:lang w:eastAsia="tr-TR"/>
        </w:rPr>
        <w:t xml:space="preserve">yılında yapılan toplu sözleşme görüşmeleri sonrası imzalanan Kamu Görevlilerinin Geneline ve Hizmet Kollarına Yönelik Mali ve Sosyal Haklara İlişkin </w:t>
      </w:r>
      <w:r w:rsidR="00F937EA" w:rsidRPr="00C520A6">
        <w:rPr>
          <w:rFonts w:ascii="Times New Roman" w:eastAsia="Times New Roman" w:hAnsi="Times New Roman" w:cs="Times New Roman"/>
          <w:sz w:val="24"/>
          <w:szCs w:val="24"/>
          <w:lang w:eastAsia="tr-TR"/>
        </w:rPr>
        <w:t xml:space="preserve">2016 </w:t>
      </w:r>
      <w:r w:rsidRPr="00C520A6">
        <w:rPr>
          <w:rFonts w:ascii="Times New Roman" w:eastAsia="Times New Roman" w:hAnsi="Times New Roman" w:cs="Times New Roman"/>
          <w:sz w:val="24"/>
          <w:szCs w:val="24"/>
          <w:lang w:eastAsia="tr-TR"/>
        </w:rPr>
        <w:t xml:space="preserve">ve </w:t>
      </w:r>
      <w:r w:rsidR="00F937EA" w:rsidRPr="00C520A6">
        <w:rPr>
          <w:rFonts w:ascii="Times New Roman" w:eastAsia="Times New Roman" w:hAnsi="Times New Roman" w:cs="Times New Roman"/>
          <w:sz w:val="24"/>
          <w:szCs w:val="24"/>
          <w:lang w:eastAsia="tr-TR"/>
        </w:rPr>
        <w:t xml:space="preserve">2017 </w:t>
      </w:r>
      <w:r w:rsidR="00997408" w:rsidRPr="00C520A6">
        <w:rPr>
          <w:rFonts w:ascii="Times New Roman" w:eastAsia="Times New Roman" w:hAnsi="Times New Roman" w:cs="Times New Roman"/>
          <w:sz w:val="24"/>
          <w:szCs w:val="24"/>
          <w:lang w:eastAsia="tr-TR"/>
        </w:rPr>
        <w:t>Yıllarını Kapsayan</w:t>
      </w:r>
      <w:r w:rsidRPr="00C520A6">
        <w:rPr>
          <w:rFonts w:ascii="Times New Roman" w:eastAsia="Times New Roman" w:hAnsi="Times New Roman" w:cs="Times New Roman"/>
          <w:sz w:val="24"/>
          <w:szCs w:val="24"/>
          <w:lang w:eastAsia="tr-TR"/>
        </w:rPr>
        <w:t xml:space="preserve"> </w:t>
      </w:r>
      <w:r w:rsidR="008A0D76" w:rsidRPr="00C520A6">
        <w:rPr>
          <w:rFonts w:ascii="Times New Roman" w:eastAsia="Times New Roman" w:hAnsi="Times New Roman" w:cs="Times New Roman"/>
          <w:sz w:val="24"/>
          <w:szCs w:val="24"/>
          <w:lang w:eastAsia="tr-TR"/>
        </w:rPr>
        <w:t xml:space="preserve">3. </w:t>
      </w:r>
      <w:r w:rsidRPr="00C520A6">
        <w:rPr>
          <w:rFonts w:ascii="Times New Roman" w:eastAsia="Times New Roman" w:hAnsi="Times New Roman" w:cs="Times New Roman"/>
          <w:sz w:val="24"/>
          <w:szCs w:val="24"/>
          <w:lang w:eastAsia="tr-TR"/>
        </w:rPr>
        <w:t>Dönem Toplu Sözleşme</w:t>
      </w:r>
      <w:r w:rsidR="008A0D76" w:rsidRPr="00C520A6">
        <w:rPr>
          <w:rFonts w:ascii="Times New Roman" w:eastAsia="Times New Roman" w:hAnsi="Times New Roman" w:cs="Times New Roman"/>
          <w:sz w:val="24"/>
          <w:szCs w:val="24"/>
          <w:lang w:eastAsia="tr-TR"/>
        </w:rPr>
        <w:t>yle</w:t>
      </w:r>
      <w:r w:rsidRPr="00C520A6">
        <w:rPr>
          <w:rFonts w:ascii="Times New Roman" w:eastAsia="Times New Roman" w:hAnsi="Times New Roman" w:cs="Times New Roman"/>
          <w:sz w:val="24"/>
          <w:szCs w:val="24"/>
          <w:lang w:eastAsia="tr-TR"/>
        </w:rPr>
        <w:t xml:space="preserve"> kamu görevlilerinin mali ve sosyal haklarında </w:t>
      </w:r>
      <w:r w:rsidR="00D2787C" w:rsidRPr="00C520A6">
        <w:rPr>
          <w:rFonts w:ascii="Times New Roman" w:eastAsia="Times New Roman" w:hAnsi="Times New Roman" w:cs="Times New Roman"/>
          <w:sz w:val="24"/>
          <w:szCs w:val="24"/>
          <w:lang w:eastAsia="tr-TR"/>
        </w:rPr>
        <w:t xml:space="preserve">yapılan ve </w:t>
      </w:r>
      <w:r w:rsidRPr="00C520A6">
        <w:rPr>
          <w:rFonts w:ascii="Times New Roman" w:eastAsia="Times New Roman" w:hAnsi="Times New Roman" w:cs="Times New Roman"/>
          <w:sz w:val="24"/>
          <w:szCs w:val="24"/>
          <w:lang w:eastAsia="tr-TR"/>
        </w:rPr>
        <w:t>yapılacak artışlar,</w:t>
      </w:r>
      <w:r w:rsidR="00D2787C" w:rsidRPr="00C520A6">
        <w:rPr>
          <w:rFonts w:ascii="Times New Roman" w:eastAsia="Times New Roman" w:hAnsi="Times New Roman" w:cs="Times New Roman"/>
          <w:sz w:val="24"/>
          <w:szCs w:val="24"/>
          <w:lang w:eastAsia="tr-TR"/>
        </w:rPr>
        <w:t xml:space="preserve"> emniyet mensuplarının bazı mali hakları ile uzman erbaş ve uzman jandarmaların ek göstergelerinde ve muhtar ödeneklerinde yapılacak artışlar, er ve erbaş harçlıkları ile askeri öğrenci harçlıklarında yapılan artışlar ve </w:t>
      </w:r>
      <w:r w:rsidRPr="00C520A6">
        <w:rPr>
          <w:rFonts w:ascii="Times New Roman" w:eastAsia="Times New Roman" w:hAnsi="Times New Roman" w:cs="Times New Roman"/>
          <w:sz w:val="24"/>
          <w:szCs w:val="24"/>
          <w:lang w:eastAsia="tr-TR"/>
        </w:rPr>
        <w:t>enflasyon hedefleri</w:t>
      </w:r>
      <w:r w:rsidR="0035758D" w:rsidRPr="00C520A6">
        <w:rPr>
          <w:rFonts w:ascii="Times New Roman" w:eastAsia="Times New Roman" w:hAnsi="Times New Roman" w:cs="Times New Roman"/>
          <w:sz w:val="24"/>
          <w:szCs w:val="24"/>
          <w:lang w:eastAsia="tr-TR"/>
        </w:rPr>
        <w:t xml:space="preserve"> ile</w:t>
      </w:r>
      <w:r w:rsidRPr="00C520A6">
        <w:rPr>
          <w:rFonts w:ascii="Times New Roman" w:eastAsia="Times New Roman" w:hAnsi="Times New Roman" w:cs="Times New Roman"/>
          <w:sz w:val="24"/>
          <w:szCs w:val="24"/>
          <w:lang w:eastAsia="tr-TR"/>
        </w:rPr>
        <w:t xml:space="preserve"> kamuda istihdam edilecek yeni personel sayısı dikkate alınmıştır. </w:t>
      </w:r>
      <w:proofErr w:type="gramEnd"/>
      <w:r w:rsidRPr="00C520A6">
        <w:rPr>
          <w:rFonts w:ascii="Times New Roman" w:eastAsia="Times New Roman" w:hAnsi="Times New Roman" w:cs="Times New Roman"/>
          <w:sz w:val="24"/>
          <w:szCs w:val="24"/>
          <w:lang w:eastAsia="tr-TR"/>
        </w:rPr>
        <w:t>Ayrıca kamuda yeni personel istihdam edilmesi ile ilgili olarak merkezi yönetim bütçe kanunlarında sınırlamalar konulmaya devam edileceği varsayılmıştır.</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proofErr w:type="gramStart"/>
      <w:r w:rsidRPr="0020312C">
        <w:rPr>
          <w:rFonts w:ascii="Times New Roman" w:eastAsia="Times New Roman" w:hAnsi="Times New Roman" w:cs="Times New Roman"/>
          <w:sz w:val="24"/>
          <w:szCs w:val="24"/>
          <w:lang w:eastAsia="tr-TR"/>
        </w:rPr>
        <w:t xml:space="preserve">Mal ve hizmet alım giderlerinin belirlenmesinde, kamu idarelerinin </w:t>
      </w:r>
      <w:r w:rsidR="00E266BA" w:rsidRPr="00C520A6">
        <w:rPr>
          <w:rFonts w:ascii="Times New Roman" w:eastAsia="Times New Roman" w:hAnsi="Times New Roman" w:cs="Times New Roman"/>
          <w:sz w:val="24"/>
          <w:szCs w:val="24"/>
          <w:lang w:eastAsia="tr-TR"/>
        </w:rPr>
        <w:t>engelli eğitimi, taşımalı eğitim, ücretsiz ders kitabı ve okul sütü dağıtımı, özel okul desteği,  yükseköğrenim öğrencileri yurt temini, aile hekimliği, aşı alımları gibi mevcut programları ile</w:t>
      </w:r>
      <w:r w:rsidR="00E266BA" w:rsidRPr="00E266BA">
        <w:rPr>
          <w:rFonts w:ascii="Times New Roman" w:eastAsia="Times New Roman" w:hAnsi="Times New Roman" w:cs="Times New Roman"/>
          <w:sz w:val="24"/>
          <w:szCs w:val="24"/>
          <w:lang w:eastAsia="tr-TR"/>
        </w:rPr>
        <w:t xml:space="preserve"> </w:t>
      </w:r>
      <w:r w:rsidRPr="0020312C">
        <w:rPr>
          <w:rFonts w:ascii="Times New Roman" w:eastAsia="Times New Roman" w:hAnsi="Times New Roman" w:cs="Times New Roman"/>
          <w:sz w:val="24"/>
          <w:szCs w:val="24"/>
          <w:lang w:eastAsia="tr-TR"/>
        </w:rPr>
        <w:t>Orta Vadeli Mali Plan döneminde uygulamaya ko</w:t>
      </w:r>
      <w:r w:rsidR="006E0536">
        <w:rPr>
          <w:rFonts w:ascii="Times New Roman" w:eastAsia="Times New Roman" w:hAnsi="Times New Roman" w:cs="Times New Roman"/>
          <w:sz w:val="24"/>
          <w:szCs w:val="24"/>
          <w:lang w:eastAsia="tr-TR"/>
        </w:rPr>
        <w:t>nulacak olan</w:t>
      </w:r>
      <w:r w:rsidRPr="0020312C">
        <w:rPr>
          <w:rFonts w:ascii="Times New Roman" w:eastAsia="Times New Roman" w:hAnsi="Times New Roman" w:cs="Times New Roman"/>
          <w:sz w:val="24"/>
          <w:szCs w:val="24"/>
          <w:lang w:eastAsia="tr-TR"/>
        </w:rPr>
        <w:t xml:space="preserve"> </w:t>
      </w:r>
      <w:r w:rsidR="00260265" w:rsidRPr="00C520A6">
        <w:rPr>
          <w:rFonts w:ascii="Times New Roman" w:eastAsia="Times New Roman" w:hAnsi="Times New Roman" w:cs="Times New Roman"/>
          <w:sz w:val="24"/>
          <w:szCs w:val="24"/>
          <w:lang w:eastAsia="tr-TR"/>
        </w:rPr>
        <w:t>gençlerin bilgiye erişimi, gençlerin sanatsal faaliyetlerinin desteklenmesi gibi</w:t>
      </w:r>
      <w:r w:rsidR="00260265" w:rsidRPr="00260265">
        <w:rPr>
          <w:rFonts w:ascii="Times New Roman" w:eastAsia="Times New Roman" w:hAnsi="Times New Roman" w:cs="Times New Roman"/>
          <w:sz w:val="24"/>
          <w:szCs w:val="24"/>
          <w:lang w:eastAsia="tr-TR"/>
        </w:rPr>
        <w:t xml:space="preserve"> </w:t>
      </w:r>
      <w:r w:rsidRPr="0020312C">
        <w:rPr>
          <w:rFonts w:ascii="Times New Roman" w:eastAsia="Times New Roman" w:hAnsi="Times New Roman" w:cs="Times New Roman"/>
          <w:sz w:val="24"/>
          <w:szCs w:val="24"/>
          <w:lang w:eastAsia="tr-TR"/>
        </w:rPr>
        <w:t xml:space="preserve">yeni programlar, hizmet genişlemesine bağlı olarak ortaya çıkacak ihtiyaçlar, fiyat </w:t>
      </w:r>
      <w:r w:rsidR="00260265" w:rsidRPr="00C520A6">
        <w:rPr>
          <w:rFonts w:ascii="Times New Roman" w:eastAsia="Times New Roman" w:hAnsi="Times New Roman" w:cs="Times New Roman"/>
          <w:sz w:val="24"/>
          <w:szCs w:val="24"/>
          <w:lang w:eastAsia="tr-TR"/>
        </w:rPr>
        <w:t>ve maliyet</w:t>
      </w:r>
      <w:r w:rsidR="00260265" w:rsidRPr="00260265">
        <w:rPr>
          <w:rFonts w:ascii="Times New Roman" w:eastAsia="Times New Roman" w:hAnsi="Times New Roman" w:cs="Times New Roman"/>
          <w:sz w:val="24"/>
          <w:szCs w:val="24"/>
          <w:lang w:eastAsia="tr-TR"/>
        </w:rPr>
        <w:t xml:space="preserve"> </w:t>
      </w:r>
      <w:r w:rsidRPr="0020312C">
        <w:rPr>
          <w:rFonts w:ascii="Times New Roman" w:eastAsia="Times New Roman" w:hAnsi="Times New Roman" w:cs="Times New Roman"/>
          <w:sz w:val="24"/>
          <w:szCs w:val="24"/>
          <w:lang w:eastAsia="tr-TR"/>
        </w:rPr>
        <w:t>artışları, döviz kuru ve petrol</w:t>
      </w:r>
      <w:r w:rsidR="00997408" w:rsidRPr="0020312C">
        <w:rPr>
          <w:rFonts w:ascii="Times New Roman" w:eastAsia="Times New Roman" w:hAnsi="Times New Roman" w:cs="Times New Roman"/>
          <w:sz w:val="24"/>
          <w:szCs w:val="24"/>
          <w:lang w:eastAsia="tr-TR"/>
        </w:rPr>
        <w:t xml:space="preserve"> fiyat tahminleri </w:t>
      </w:r>
      <w:r w:rsidRPr="0020312C">
        <w:rPr>
          <w:rFonts w:ascii="Times New Roman" w:eastAsia="Times New Roman" w:hAnsi="Times New Roman" w:cs="Times New Roman"/>
          <w:sz w:val="24"/>
          <w:szCs w:val="24"/>
          <w:lang w:eastAsia="tr-TR"/>
        </w:rPr>
        <w:t xml:space="preserve">ile kamu hizmetlerinden yararlanacak kişi sayısındaki artış gibi unsurlar dikkate alınmıştır. </w:t>
      </w:r>
      <w:proofErr w:type="gramEnd"/>
    </w:p>
    <w:p w:rsidR="002D5A7B" w:rsidRPr="0020312C" w:rsidRDefault="002D5A7B" w:rsidP="00C520A6">
      <w:pPr>
        <w:spacing w:after="0" w:line="240" w:lineRule="exact"/>
        <w:ind w:firstLine="567"/>
        <w:jc w:val="both"/>
        <w:rPr>
          <w:rFonts w:ascii="Times New Roman" w:eastAsia="Times New Roman" w:hAnsi="Times New Roman" w:cs="Times New Roman"/>
          <w:sz w:val="24"/>
          <w:szCs w:val="24"/>
          <w:lang w:eastAsia="tr-TR"/>
        </w:rPr>
      </w:pPr>
      <w:proofErr w:type="gramStart"/>
      <w:r w:rsidRPr="0020312C">
        <w:rPr>
          <w:rFonts w:ascii="Times New Roman" w:eastAsia="Times New Roman" w:hAnsi="Times New Roman" w:cs="Times New Roman"/>
          <w:sz w:val="24"/>
          <w:szCs w:val="24"/>
          <w:lang w:eastAsia="tr-TR"/>
        </w:rPr>
        <w:t xml:space="preserve">Cari transferlerin belirlenmesinde, başta sosyal güvenlik sisteminin finansman ihtiyacı olmak üzere, </w:t>
      </w:r>
      <w:r w:rsidR="00997408" w:rsidRPr="00C520A6">
        <w:rPr>
          <w:rFonts w:ascii="Times New Roman" w:eastAsia="Times New Roman" w:hAnsi="Times New Roman" w:cs="Times New Roman"/>
          <w:sz w:val="24"/>
          <w:szCs w:val="24"/>
          <w:lang w:eastAsia="tr-TR"/>
        </w:rPr>
        <w:t xml:space="preserve">kırsal kalkınma destekleri </w:t>
      </w:r>
      <w:r w:rsidR="00142699" w:rsidRPr="00C520A6">
        <w:rPr>
          <w:rFonts w:ascii="Times New Roman" w:eastAsia="Times New Roman" w:hAnsi="Times New Roman" w:cs="Times New Roman"/>
          <w:sz w:val="24"/>
          <w:szCs w:val="24"/>
          <w:lang w:eastAsia="tr-TR"/>
        </w:rPr>
        <w:t>ile diğer</w:t>
      </w:r>
      <w:r w:rsidR="00997408" w:rsidRPr="0020312C">
        <w:rPr>
          <w:rFonts w:ascii="Times New Roman" w:eastAsia="Times New Roman" w:hAnsi="Times New Roman" w:cs="Times New Roman"/>
          <w:sz w:val="24"/>
          <w:szCs w:val="24"/>
          <w:lang w:eastAsia="tr-TR"/>
        </w:rPr>
        <w:t xml:space="preserve"> </w:t>
      </w:r>
      <w:r w:rsidRPr="0020312C">
        <w:rPr>
          <w:rFonts w:ascii="Times New Roman" w:eastAsia="Times New Roman" w:hAnsi="Times New Roman" w:cs="Times New Roman"/>
          <w:sz w:val="24"/>
          <w:szCs w:val="24"/>
          <w:lang w:eastAsia="tr-TR"/>
        </w:rPr>
        <w:t>tarımsal destekleme ödemeleri, sosyal amaçlı transferler ve h</w:t>
      </w:r>
      <w:r w:rsidR="00997408" w:rsidRPr="0020312C">
        <w:rPr>
          <w:rFonts w:ascii="Times New Roman" w:eastAsia="Times New Roman" w:hAnsi="Times New Roman" w:cs="Times New Roman"/>
          <w:sz w:val="24"/>
          <w:szCs w:val="24"/>
          <w:lang w:eastAsia="tr-TR"/>
        </w:rPr>
        <w:t xml:space="preserve">ane halkına yapılan transferler </w:t>
      </w:r>
      <w:r w:rsidR="00142699">
        <w:rPr>
          <w:rFonts w:ascii="Times New Roman" w:eastAsia="Times New Roman" w:hAnsi="Times New Roman" w:cs="Times New Roman"/>
          <w:sz w:val="24"/>
          <w:szCs w:val="24"/>
          <w:lang w:eastAsia="tr-TR"/>
        </w:rPr>
        <w:t>ile</w:t>
      </w:r>
      <w:r w:rsidRPr="0020312C">
        <w:rPr>
          <w:rFonts w:ascii="Times New Roman" w:eastAsia="Times New Roman" w:hAnsi="Times New Roman" w:cs="Times New Roman"/>
          <w:sz w:val="24"/>
          <w:szCs w:val="24"/>
          <w:lang w:eastAsia="tr-TR"/>
        </w:rPr>
        <w:t xml:space="preserve"> bireysel emeklilik sist</w:t>
      </w:r>
      <w:r w:rsidR="00142699">
        <w:rPr>
          <w:rFonts w:ascii="Times New Roman" w:eastAsia="Times New Roman" w:hAnsi="Times New Roman" w:cs="Times New Roman"/>
          <w:sz w:val="24"/>
          <w:szCs w:val="24"/>
          <w:lang w:eastAsia="tr-TR"/>
        </w:rPr>
        <w:t xml:space="preserve">eminde yer alan kişi sayısı, </w:t>
      </w:r>
      <w:r w:rsidR="00260265" w:rsidRPr="00C520A6">
        <w:rPr>
          <w:rFonts w:ascii="Times New Roman" w:eastAsia="Times New Roman" w:hAnsi="Times New Roman" w:cs="Times New Roman"/>
          <w:sz w:val="24"/>
          <w:szCs w:val="24"/>
          <w:lang w:eastAsia="tr-TR"/>
        </w:rPr>
        <w:t>pansiyon hizmetleri, burslar, YURTKUR beslenme yardımı, öğrenci katkı payları,</w:t>
      </w:r>
      <w:r w:rsidR="00260265" w:rsidRPr="00260265">
        <w:rPr>
          <w:rFonts w:ascii="Times New Roman" w:eastAsia="Times New Roman" w:hAnsi="Times New Roman" w:cs="Times New Roman"/>
          <w:sz w:val="24"/>
          <w:szCs w:val="24"/>
          <w:lang w:eastAsia="tr-TR"/>
        </w:rPr>
        <w:t xml:space="preserve"> </w:t>
      </w:r>
      <w:r w:rsidRPr="0020312C">
        <w:rPr>
          <w:rFonts w:ascii="Times New Roman" w:eastAsia="Times New Roman" w:hAnsi="Times New Roman" w:cs="Times New Roman"/>
          <w:sz w:val="24"/>
          <w:szCs w:val="24"/>
          <w:lang w:eastAsia="tr-TR"/>
        </w:rPr>
        <w:t>engelli evde bakımı</w:t>
      </w:r>
      <w:r w:rsidR="00835FEF" w:rsidRPr="0020312C">
        <w:rPr>
          <w:rFonts w:ascii="Times New Roman" w:eastAsia="Times New Roman" w:hAnsi="Times New Roman" w:cs="Times New Roman"/>
          <w:sz w:val="24"/>
          <w:szCs w:val="24"/>
          <w:lang w:eastAsia="tr-TR"/>
        </w:rPr>
        <w:t>, doğum yardımı</w:t>
      </w:r>
      <w:r w:rsidR="00F6722F">
        <w:rPr>
          <w:rFonts w:ascii="Times New Roman" w:eastAsia="Times New Roman" w:hAnsi="Times New Roman" w:cs="Times New Roman"/>
          <w:sz w:val="24"/>
          <w:szCs w:val="24"/>
          <w:lang w:eastAsia="tr-TR"/>
        </w:rPr>
        <w:t>,</w:t>
      </w:r>
      <w:r w:rsidR="00260265">
        <w:rPr>
          <w:rFonts w:ascii="Times New Roman" w:eastAsia="Times New Roman" w:hAnsi="Times New Roman" w:cs="Times New Roman"/>
          <w:sz w:val="24"/>
          <w:szCs w:val="24"/>
          <w:lang w:eastAsia="tr-TR"/>
        </w:rPr>
        <w:t xml:space="preserve"> </w:t>
      </w:r>
      <w:r w:rsidR="00260265" w:rsidRPr="00C520A6">
        <w:rPr>
          <w:rFonts w:ascii="Times New Roman" w:eastAsia="Times New Roman" w:hAnsi="Times New Roman" w:cs="Times New Roman"/>
          <w:sz w:val="24"/>
          <w:szCs w:val="24"/>
          <w:lang w:eastAsia="tr-TR"/>
        </w:rPr>
        <w:t>yaşlı ve engellilerin ücretsiz taşınması</w:t>
      </w:r>
      <w:r w:rsidR="00260265">
        <w:rPr>
          <w:rFonts w:ascii="Times New Roman" w:eastAsia="Times New Roman" w:hAnsi="Times New Roman" w:cs="Times New Roman"/>
          <w:sz w:val="24"/>
          <w:szCs w:val="24"/>
          <w:lang w:eastAsia="tr-TR"/>
        </w:rPr>
        <w:t xml:space="preserve"> </w:t>
      </w:r>
      <w:r w:rsidRPr="0020312C">
        <w:rPr>
          <w:rFonts w:ascii="Times New Roman" w:eastAsia="Times New Roman" w:hAnsi="Times New Roman" w:cs="Times New Roman"/>
          <w:sz w:val="24"/>
          <w:szCs w:val="24"/>
          <w:lang w:eastAsia="tr-TR"/>
        </w:rPr>
        <w:t>gibi sosyal yardımlardan yararlanacak kişi sayısı göz önünde bulundurulmuştur. Ayrıca</w:t>
      </w:r>
      <w:r w:rsidR="00997408" w:rsidRPr="0020312C">
        <w:rPr>
          <w:rFonts w:ascii="Times New Roman" w:eastAsia="Times New Roman" w:hAnsi="Times New Roman" w:cs="Times New Roman"/>
          <w:sz w:val="24"/>
          <w:szCs w:val="24"/>
          <w:lang w:eastAsia="tr-TR"/>
        </w:rPr>
        <w:t xml:space="preserve"> </w:t>
      </w:r>
      <w:r w:rsidR="000D5A4A" w:rsidRPr="00C520A6">
        <w:rPr>
          <w:rFonts w:ascii="Times New Roman" w:eastAsia="Times New Roman" w:hAnsi="Times New Roman" w:cs="Times New Roman"/>
          <w:sz w:val="24"/>
          <w:szCs w:val="24"/>
          <w:lang w:eastAsia="tr-TR"/>
        </w:rPr>
        <w:t>memur maaşlarında toplu sözleşme süreci sonunda yapılan artışların memur emeklilerinin aylıklarında ve emekli ikramiyelerinde oluşturacağı artış ile sosyal güvenlik mevzuatında yapılan düzenlemelerin emeklilerin aylıklarında oluşturacağı artış, 2015 yılında yapılan kanuni düzenlemelerin</w:t>
      </w:r>
      <w:r w:rsidR="008733C0" w:rsidRPr="00C520A6">
        <w:rPr>
          <w:rFonts w:ascii="Times New Roman" w:eastAsia="Times New Roman" w:hAnsi="Times New Roman" w:cs="Times New Roman"/>
          <w:sz w:val="24"/>
          <w:szCs w:val="24"/>
          <w:lang w:eastAsia="tr-TR"/>
        </w:rPr>
        <w:t xml:space="preserve"> müteakip</w:t>
      </w:r>
      <w:r w:rsidR="000D5A4A" w:rsidRPr="00C520A6">
        <w:rPr>
          <w:rFonts w:ascii="Times New Roman" w:eastAsia="Times New Roman" w:hAnsi="Times New Roman" w:cs="Times New Roman"/>
          <w:sz w:val="24"/>
          <w:szCs w:val="24"/>
          <w:lang w:eastAsia="tr-TR"/>
        </w:rPr>
        <w:t xml:space="preserve"> dönem</w:t>
      </w:r>
      <w:r w:rsidR="008733C0" w:rsidRPr="00C520A6">
        <w:rPr>
          <w:rFonts w:ascii="Times New Roman" w:eastAsia="Times New Roman" w:hAnsi="Times New Roman" w:cs="Times New Roman"/>
          <w:sz w:val="24"/>
          <w:szCs w:val="24"/>
          <w:lang w:eastAsia="tr-TR"/>
        </w:rPr>
        <w:t>ler</w:t>
      </w:r>
      <w:r w:rsidR="000D5A4A" w:rsidRPr="00C520A6">
        <w:rPr>
          <w:rFonts w:ascii="Times New Roman" w:eastAsia="Times New Roman" w:hAnsi="Times New Roman" w:cs="Times New Roman"/>
          <w:sz w:val="24"/>
          <w:szCs w:val="24"/>
          <w:lang w:eastAsia="tr-TR"/>
        </w:rPr>
        <w:t xml:space="preserve">de oluşturacağı ilave mali yükler </w:t>
      </w:r>
      <w:r w:rsidR="00260265" w:rsidRPr="00C520A6">
        <w:rPr>
          <w:rFonts w:ascii="Times New Roman" w:eastAsia="Times New Roman" w:hAnsi="Times New Roman" w:cs="Times New Roman"/>
          <w:sz w:val="24"/>
          <w:szCs w:val="24"/>
          <w:lang w:eastAsia="tr-TR"/>
        </w:rPr>
        <w:t xml:space="preserve">ile gençlere iş kurma destekleri, esnafa faizsiz kredi desteği, sera modernizasyonu </w:t>
      </w:r>
      <w:r w:rsidR="008733C0" w:rsidRPr="00C520A6">
        <w:rPr>
          <w:rFonts w:ascii="Times New Roman" w:eastAsia="Times New Roman" w:hAnsi="Times New Roman" w:cs="Times New Roman"/>
          <w:sz w:val="24"/>
          <w:szCs w:val="24"/>
          <w:lang w:eastAsia="tr-TR"/>
        </w:rPr>
        <w:t xml:space="preserve">amaçlı </w:t>
      </w:r>
      <w:r w:rsidR="00260265" w:rsidRPr="00C520A6">
        <w:rPr>
          <w:rFonts w:ascii="Times New Roman" w:eastAsia="Times New Roman" w:hAnsi="Times New Roman" w:cs="Times New Roman"/>
          <w:sz w:val="24"/>
          <w:szCs w:val="24"/>
          <w:lang w:eastAsia="tr-TR"/>
        </w:rPr>
        <w:t xml:space="preserve">faizsiz kredi desteği, küçük tarım işletmeleri desteği, Aile Sosyal Destek Programı (ASDEP) gibi yeni destek programları </w:t>
      </w:r>
      <w:r w:rsidR="000756EB" w:rsidRPr="0020312C">
        <w:rPr>
          <w:rFonts w:ascii="Times New Roman" w:eastAsia="Times New Roman" w:hAnsi="Times New Roman" w:cs="Times New Roman"/>
          <w:sz w:val="24"/>
          <w:szCs w:val="24"/>
          <w:lang w:eastAsia="tr-TR"/>
        </w:rPr>
        <w:t xml:space="preserve">ve </w:t>
      </w:r>
      <w:r w:rsidRPr="0020312C">
        <w:rPr>
          <w:rFonts w:ascii="Times New Roman" w:eastAsia="Times New Roman" w:hAnsi="Times New Roman" w:cs="Times New Roman"/>
          <w:sz w:val="24"/>
          <w:szCs w:val="24"/>
          <w:lang w:eastAsia="tr-TR"/>
        </w:rPr>
        <w:t xml:space="preserve">diğer transfer kalemleri dikkate alınmıştır. </w:t>
      </w:r>
      <w:proofErr w:type="gramEnd"/>
      <w:r w:rsidR="008733C0">
        <w:rPr>
          <w:rFonts w:ascii="Times New Roman" w:eastAsia="Times New Roman" w:hAnsi="Times New Roman" w:cs="Times New Roman"/>
          <w:sz w:val="24"/>
          <w:szCs w:val="24"/>
          <w:lang w:eastAsia="tr-TR"/>
        </w:rPr>
        <w:t>Ayrıca v</w:t>
      </w:r>
      <w:r w:rsidRPr="0020312C">
        <w:rPr>
          <w:rFonts w:ascii="Times New Roman" w:eastAsia="Times New Roman" w:hAnsi="Times New Roman" w:cs="Times New Roman"/>
          <w:sz w:val="24"/>
          <w:szCs w:val="24"/>
          <w:lang w:eastAsia="tr-TR"/>
        </w:rPr>
        <w:t>ergi gelirlerindeki artış</w:t>
      </w:r>
      <w:r w:rsidR="008733C0">
        <w:rPr>
          <w:rFonts w:ascii="Times New Roman" w:eastAsia="Times New Roman" w:hAnsi="Times New Roman" w:cs="Times New Roman"/>
          <w:sz w:val="24"/>
          <w:szCs w:val="24"/>
          <w:lang w:eastAsia="tr-TR"/>
        </w:rPr>
        <w:t>ın sonucu olarak</w:t>
      </w:r>
      <w:r w:rsidRPr="0020312C">
        <w:rPr>
          <w:rFonts w:ascii="Times New Roman" w:eastAsia="Times New Roman" w:hAnsi="Times New Roman" w:cs="Times New Roman"/>
          <w:sz w:val="24"/>
          <w:szCs w:val="24"/>
          <w:lang w:eastAsia="tr-TR"/>
        </w:rPr>
        <w:t xml:space="preserve"> mahalli idare paylarında artış gerçekleşeceği varsayılmıştır.</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Sermaye giderlerinin belirlenmesinde Orta Vadeli Mali Plan döneminde kamu yatırımlarına ilişkin belirlenen hedefler ile bölgesel kalkınma projeleri kapsamında yapılacak yatırımlar dikkate alınmıştır. </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Sermaye transferlerinin belirlenmesinde, Orta Vadeli Mali Plan döneminde KÖYDES, SUKAP, SODES ve </w:t>
      </w:r>
      <w:r w:rsidR="000756EB" w:rsidRPr="0020312C">
        <w:rPr>
          <w:rFonts w:ascii="Times New Roman" w:eastAsia="Times New Roman" w:hAnsi="Times New Roman" w:cs="Times New Roman"/>
          <w:sz w:val="24"/>
          <w:szCs w:val="24"/>
          <w:lang w:eastAsia="tr-TR"/>
        </w:rPr>
        <w:t xml:space="preserve">AR-GE </w:t>
      </w:r>
      <w:r w:rsidRPr="0020312C">
        <w:rPr>
          <w:rFonts w:ascii="Times New Roman" w:eastAsia="Times New Roman" w:hAnsi="Times New Roman" w:cs="Times New Roman"/>
          <w:sz w:val="24"/>
          <w:szCs w:val="24"/>
          <w:lang w:eastAsia="tr-TR"/>
        </w:rPr>
        <w:t>projelerine desteğin devam ettirilmesi öngörülmüş ve TCDD’ye yapılacak transferler dikkate alınmıştır.</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Borç verme giderlerinde ise TCDD’nin sermaye ihtiyacı başta olmak üzere KİT’lerin mali yapısı dikkate alınmıştır. </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Yedek ödeneklerin belirlenmesinde yıl içinde ortaya çıkabilecek ihtiyaçlar göz önünde bulundurulmuştur. </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Diğer taraftan, faiz giderlerinin tahmininde borç stokunun yapısı ve seyri, ulusal ve uluslararası piyasalardaki dalgalanmaların faiz giderlerine olası etkileri dikkate alınmıştır. </w:t>
      </w:r>
    </w:p>
    <w:p w:rsidR="002D5A7B"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Yukarıda yapılan açıklamalar çerçevesinde 201</w:t>
      </w:r>
      <w:r w:rsidR="0083319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-201</w:t>
      </w:r>
      <w:r w:rsidR="0083319A"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dönemi merkezi yönetim bütçe giderleri Tablo 4’te yer aldığı şekilde belirlenmiştir.</w:t>
      </w:r>
    </w:p>
    <w:p w:rsidR="00BB3C2C" w:rsidRDefault="00BB3C2C" w:rsidP="002D5A7B">
      <w:pPr>
        <w:spacing w:after="0" w:line="240" w:lineRule="exact"/>
        <w:ind w:firstLine="567"/>
        <w:jc w:val="both"/>
        <w:rPr>
          <w:rFonts w:ascii="Times New Roman" w:eastAsia="Times New Roman" w:hAnsi="Times New Roman" w:cs="Times New Roman"/>
          <w:sz w:val="24"/>
          <w:szCs w:val="24"/>
          <w:lang w:eastAsia="tr-TR"/>
        </w:rPr>
      </w:pPr>
    </w:p>
    <w:p w:rsidR="00BB3C2C" w:rsidRDefault="00BB3C2C" w:rsidP="002D5A7B">
      <w:pPr>
        <w:spacing w:after="0" w:line="240" w:lineRule="exact"/>
        <w:ind w:firstLine="567"/>
        <w:jc w:val="both"/>
        <w:rPr>
          <w:rFonts w:ascii="Times New Roman" w:eastAsia="Times New Roman" w:hAnsi="Times New Roman" w:cs="Times New Roman"/>
          <w:sz w:val="24"/>
          <w:szCs w:val="24"/>
          <w:lang w:eastAsia="tr-TR"/>
        </w:rPr>
      </w:pPr>
    </w:p>
    <w:p w:rsidR="00BB3C2C" w:rsidRDefault="00BB3C2C" w:rsidP="002D5A7B">
      <w:pPr>
        <w:spacing w:after="0" w:line="240" w:lineRule="exact"/>
        <w:ind w:firstLine="567"/>
        <w:jc w:val="both"/>
        <w:rPr>
          <w:rFonts w:ascii="Times New Roman" w:eastAsia="Times New Roman" w:hAnsi="Times New Roman" w:cs="Times New Roman"/>
          <w:sz w:val="24"/>
          <w:szCs w:val="24"/>
          <w:lang w:eastAsia="tr-TR"/>
        </w:rPr>
      </w:pPr>
    </w:p>
    <w:p w:rsidR="00BB3C2C" w:rsidRDefault="00BB3C2C" w:rsidP="002D5A7B">
      <w:pPr>
        <w:spacing w:after="0" w:line="240" w:lineRule="exact"/>
        <w:ind w:firstLine="567"/>
        <w:jc w:val="both"/>
        <w:rPr>
          <w:rFonts w:ascii="Times New Roman" w:eastAsia="Times New Roman" w:hAnsi="Times New Roman" w:cs="Times New Roman"/>
          <w:sz w:val="24"/>
          <w:szCs w:val="24"/>
          <w:lang w:eastAsia="tr-TR"/>
        </w:rPr>
      </w:pPr>
    </w:p>
    <w:p w:rsidR="00BB3C2C" w:rsidRDefault="00BB3C2C" w:rsidP="002D5A7B">
      <w:pPr>
        <w:spacing w:after="0" w:line="240" w:lineRule="exact"/>
        <w:ind w:firstLine="567"/>
        <w:jc w:val="both"/>
        <w:rPr>
          <w:rFonts w:ascii="Times New Roman" w:eastAsia="Times New Roman" w:hAnsi="Times New Roman" w:cs="Times New Roman"/>
          <w:sz w:val="24"/>
          <w:szCs w:val="24"/>
          <w:lang w:eastAsia="tr-TR"/>
        </w:rPr>
      </w:pPr>
    </w:p>
    <w:p w:rsidR="00BB3C2C" w:rsidRDefault="00BB3C2C" w:rsidP="002D5A7B">
      <w:pPr>
        <w:spacing w:after="0" w:line="240" w:lineRule="exact"/>
        <w:ind w:firstLine="567"/>
        <w:jc w:val="both"/>
        <w:rPr>
          <w:rFonts w:ascii="Times New Roman" w:eastAsia="Times New Roman" w:hAnsi="Times New Roman" w:cs="Times New Roman"/>
          <w:sz w:val="24"/>
          <w:szCs w:val="24"/>
          <w:lang w:eastAsia="tr-TR"/>
        </w:rPr>
      </w:pPr>
    </w:p>
    <w:p w:rsidR="00BB3C2C" w:rsidRPr="0020312C" w:rsidRDefault="00BB3C2C" w:rsidP="002D5A7B">
      <w:pPr>
        <w:spacing w:after="0" w:line="240" w:lineRule="exact"/>
        <w:ind w:firstLine="567"/>
        <w:jc w:val="both"/>
        <w:rPr>
          <w:rFonts w:ascii="Times New Roman" w:eastAsia="Times New Roman" w:hAnsi="Times New Roman" w:cs="Times New Roman"/>
          <w:sz w:val="24"/>
          <w:szCs w:val="24"/>
          <w:lang w:eastAsia="tr-TR"/>
        </w:rPr>
      </w:pPr>
    </w:p>
    <w:p w:rsidR="002D5A7B" w:rsidRDefault="002D5A7B" w:rsidP="002D5A7B">
      <w:pPr>
        <w:spacing w:after="0" w:line="240" w:lineRule="exact"/>
        <w:ind w:firstLine="567"/>
        <w:jc w:val="both"/>
        <w:rPr>
          <w:rFonts w:ascii="Times New Roman" w:eastAsia="Times New Roman" w:hAnsi="Times New Roman" w:cs="Times New Roman"/>
          <w:sz w:val="24"/>
          <w:szCs w:val="24"/>
          <w:lang w:eastAsia="tr-TR"/>
        </w:rPr>
      </w:pPr>
    </w:p>
    <w:p w:rsidR="002D5A7B" w:rsidRPr="0020312C" w:rsidRDefault="002D5A7B" w:rsidP="002D5A7B">
      <w:pPr>
        <w:spacing w:after="0" w:line="240" w:lineRule="exact"/>
        <w:ind w:firstLine="567"/>
        <w:jc w:val="both"/>
        <w:outlineLvl w:val="0"/>
        <w:rPr>
          <w:rFonts w:ascii="Times New Roman" w:eastAsia="Times New Roman" w:hAnsi="Times New Roman" w:cs="Times New Roman"/>
          <w:sz w:val="24"/>
          <w:szCs w:val="24"/>
          <w:lang w:eastAsia="tr-TR"/>
        </w:rPr>
      </w:pPr>
      <w:r w:rsidRPr="0020312C">
        <w:rPr>
          <w:rFonts w:ascii="Times New Roman" w:eastAsia="Times New Roman" w:hAnsi="Times New Roman" w:cs="Times New Roman"/>
          <w:b/>
          <w:sz w:val="24"/>
          <w:szCs w:val="24"/>
          <w:lang w:eastAsia="tr-TR"/>
        </w:rPr>
        <w:lastRenderedPageBreak/>
        <w:t>Tablo 4- Ekonomik Sınıflandırma Bazında Merkezi Yönetim Bütçe Giderleri</w:t>
      </w:r>
    </w:p>
    <w:tbl>
      <w:tblPr>
        <w:tblW w:w="8505" w:type="dxa"/>
        <w:jc w:val="center"/>
        <w:tblCellMar>
          <w:left w:w="70" w:type="dxa"/>
          <w:right w:w="70" w:type="dxa"/>
        </w:tblCellMar>
        <w:tblLook w:val="00A0" w:firstRow="1" w:lastRow="0" w:firstColumn="1" w:lastColumn="0" w:noHBand="0" w:noVBand="0"/>
      </w:tblPr>
      <w:tblGrid>
        <w:gridCol w:w="5511"/>
        <w:gridCol w:w="998"/>
        <w:gridCol w:w="998"/>
        <w:gridCol w:w="998"/>
      </w:tblGrid>
      <w:tr w:rsidR="0020312C" w:rsidRPr="0020312C" w:rsidTr="00911D3E">
        <w:trPr>
          <w:trHeight w:val="20"/>
          <w:jc w:val="center"/>
        </w:trPr>
        <w:tc>
          <w:tcPr>
            <w:tcW w:w="5511" w:type="dxa"/>
            <w:tcBorders>
              <w:top w:val="single" w:sz="8" w:space="0" w:color="auto"/>
              <w:left w:val="single" w:sz="8" w:space="0" w:color="auto"/>
              <w:bottom w:val="single" w:sz="8" w:space="0" w:color="auto"/>
              <w:right w:val="single" w:sz="8" w:space="0" w:color="auto"/>
            </w:tcBorders>
            <w:vAlign w:val="center"/>
            <w:hideMark/>
          </w:tcPr>
          <w:p w:rsidR="002D5A7B" w:rsidRPr="0020312C" w:rsidRDefault="002D5A7B" w:rsidP="00911D3E">
            <w:pPr>
              <w:spacing w:after="0" w:line="20" w:lineRule="atLeast"/>
              <w:jc w:val="center"/>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(Milyon TL)</w:t>
            </w:r>
          </w:p>
        </w:tc>
        <w:tc>
          <w:tcPr>
            <w:tcW w:w="998" w:type="dxa"/>
            <w:tcBorders>
              <w:top w:val="single" w:sz="8" w:space="0" w:color="auto"/>
              <w:left w:val="nil"/>
              <w:bottom w:val="single" w:sz="8" w:space="0" w:color="auto"/>
              <w:right w:val="single" w:sz="8" w:space="0" w:color="auto"/>
            </w:tcBorders>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6</w:t>
            </w:r>
          </w:p>
        </w:tc>
        <w:tc>
          <w:tcPr>
            <w:tcW w:w="998" w:type="dxa"/>
            <w:tcBorders>
              <w:top w:val="single" w:sz="8" w:space="0" w:color="auto"/>
              <w:left w:val="nil"/>
              <w:bottom w:val="single" w:sz="8" w:space="0" w:color="auto"/>
              <w:right w:val="single" w:sz="8" w:space="0" w:color="auto"/>
            </w:tcBorders>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7</w:t>
            </w:r>
          </w:p>
        </w:tc>
        <w:tc>
          <w:tcPr>
            <w:tcW w:w="998" w:type="dxa"/>
            <w:tcBorders>
              <w:top w:val="single" w:sz="8" w:space="0" w:color="auto"/>
              <w:left w:val="nil"/>
              <w:bottom w:val="single" w:sz="8" w:space="0" w:color="auto"/>
              <w:right w:val="single" w:sz="8" w:space="0" w:color="auto"/>
            </w:tcBorders>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8</w:t>
            </w:r>
          </w:p>
        </w:tc>
      </w:tr>
      <w:tr w:rsidR="0020312C" w:rsidRPr="0020312C"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Merkezi Yönetim Bütçe Giderleri</w:t>
            </w:r>
          </w:p>
        </w:tc>
        <w:tc>
          <w:tcPr>
            <w:tcW w:w="998" w:type="dxa"/>
            <w:tcBorders>
              <w:top w:val="nil"/>
              <w:left w:val="nil"/>
              <w:bottom w:val="single" w:sz="4" w:space="0" w:color="auto"/>
              <w:right w:val="single" w:sz="8" w:space="0" w:color="auto"/>
            </w:tcBorders>
            <w:vAlign w:val="bottom"/>
          </w:tcPr>
          <w:p w:rsidR="002D5A7B" w:rsidRPr="00C520A6" w:rsidRDefault="00E85A27" w:rsidP="00911D3E">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570.</w:t>
            </w:r>
            <w:r w:rsidR="005C7A2C" w:rsidRPr="00C520A6">
              <w:rPr>
                <w:rFonts w:ascii="Times New Roman" w:eastAsia="Times New Roman" w:hAnsi="Times New Roman" w:cs="Times New Roman"/>
                <w:b/>
                <w:sz w:val="24"/>
                <w:szCs w:val="24"/>
                <w:lang w:eastAsia="tr-TR"/>
              </w:rPr>
              <w:t>507</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618.555</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669.259</w:t>
            </w:r>
          </w:p>
        </w:tc>
      </w:tr>
      <w:tr w:rsidR="0020312C" w:rsidRPr="0020312C"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Faiz Dışı Giderler</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514.507</w:t>
            </w:r>
          </w:p>
        </w:tc>
        <w:tc>
          <w:tcPr>
            <w:tcW w:w="998" w:type="dxa"/>
            <w:tcBorders>
              <w:top w:val="nil"/>
              <w:left w:val="nil"/>
              <w:bottom w:val="single" w:sz="4" w:space="0" w:color="auto"/>
              <w:right w:val="single" w:sz="8" w:space="0" w:color="auto"/>
            </w:tcBorders>
            <w:vAlign w:val="bottom"/>
          </w:tcPr>
          <w:p w:rsidR="002D5A7B" w:rsidRPr="00C520A6" w:rsidRDefault="005C7A2C" w:rsidP="00350EED">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559.55</w:t>
            </w:r>
            <w:r w:rsidR="00350EED" w:rsidRPr="00C520A6">
              <w:rPr>
                <w:rFonts w:ascii="Times New Roman" w:eastAsia="Times New Roman" w:hAnsi="Times New Roman" w:cs="Times New Roman"/>
                <w:b/>
                <w:sz w:val="24"/>
                <w:szCs w:val="24"/>
                <w:lang w:eastAsia="tr-TR"/>
              </w:rPr>
              <w:t>5</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606.259</w:t>
            </w:r>
          </w:p>
        </w:tc>
      </w:tr>
      <w:tr w:rsidR="0020312C" w:rsidRPr="0020312C"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Personel Giderleri</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147.706</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162.564</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175.847</w:t>
            </w:r>
          </w:p>
        </w:tc>
      </w:tr>
      <w:tr w:rsidR="0020312C" w:rsidRPr="0020312C"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Sosyal Güvenlik Kurumlarına Devlet Primi Giderleri</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24.895</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27.333</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29.588</w:t>
            </w:r>
          </w:p>
        </w:tc>
      </w:tr>
      <w:tr w:rsidR="0020312C" w:rsidRPr="0020312C"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Mal ve Hizmet Alım Giderleri</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47.130</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52.154</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58.140</w:t>
            </w:r>
          </w:p>
        </w:tc>
      </w:tr>
      <w:tr w:rsidR="0020312C" w:rsidRPr="0020312C" w:rsidTr="00350EED">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Cari Transferler</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217.496</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227.127</w:t>
            </w:r>
          </w:p>
        </w:tc>
        <w:tc>
          <w:tcPr>
            <w:tcW w:w="998" w:type="dxa"/>
            <w:tcBorders>
              <w:top w:val="nil"/>
              <w:left w:val="nil"/>
              <w:bottom w:val="single" w:sz="4" w:space="0" w:color="auto"/>
              <w:right w:val="single" w:sz="8" w:space="0" w:color="auto"/>
            </w:tcBorders>
            <w:shd w:val="clear" w:color="auto" w:fill="auto"/>
            <w:vAlign w:val="bottom"/>
          </w:tcPr>
          <w:p w:rsidR="002D5A7B" w:rsidRPr="00C520A6" w:rsidRDefault="005C7A2C" w:rsidP="00350EED">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243.22</w:t>
            </w:r>
            <w:r w:rsidR="00350EED" w:rsidRPr="00C520A6">
              <w:rPr>
                <w:rFonts w:ascii="Times New Roman" w:eastAsia="Times New Roman" w:hAnsi="Times New Roman" w:cs="Times New Roman"/>
                <w:sz w:val="24"/>
                <w:szCs w:val="24"/>
                <w:lang w:eastAsia="tr-TR"/>
              </w:rPr>
              <w:t>2</w:t>
            </w:r>
          </w:p>
        </w:tc>
      </w:tr>
      <w:tr w:rsidR="0020312C" w:rsidRPr="0020312C"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Sermaye Giderleri</w:t>
            </w:r>
          </w:p>
        </w:tc>
        <w:tc>
          <w:tcPr>
            <w:tcW w:w="998" w:type="dxa"/>
            <w:tcBorders>
              <w:top w:val="nil"/>
              <w:left w:val="nil"/>
              <w:bottom w:val="single" w:sz="4" w:space="0" w:color="auto"/>
              <w:right w:val="single" w:sz="8" w:space="0" w:color="auto"/>
            </w:tcBorders>
            <w:vAlign w:val="bottom"/>
          </w:tcPr>
          <w:p w:rsidR="002D5A7B" w:rsidRPr="00C520A6" w:rsidRDefault="005C7A2C" w:rsidP="00FC350C">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51.</w:t>
            </w:r>
            <w:r w:rsidR="00FC350C" w:rsidRPr="00C520A6">
              <w:rPr>
                <w:rFonts w:ascii="Times New Roman" w:eastAsia="Times New Roman" w:hAnsi="Times New Roman" w:cs="Times New Roman"/>
                <w:sz w:val="24"/>
                <w:szCs w:val="24"/>
                <w:lang w:eastAsia="tr-TR"/>
              </w:rPr>
              <w:t>78</w:t>
            </w:r>
            <w:r w:rsidRPr="00C520A6">
              <w:rPr>
                <w:rFonts w:ascii="Times New Roman" w:eastAsia="Times New Roman" w:hAnsi="Times New Roman" w:cs="Times New Roman"/>
                <w:sz w:val="24"/>
                <w:szCs w:val="24"/>
                <w:lang w:eastAsia="tr-TR"/>
              </w:rPr>
              <w:t>9</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64.705</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72.016</w:t>
            </w:r>
          </w:p>
        </w:tc>
      </w:tr>
      <w:tr w:rsidR="0020312C" w:rsidRPr="0020312C"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Sermaye Transferleri</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7.522</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7.486</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8.361</w:t>
            </w:r>
          </w:p>
        </w:tc>
      </w:tr>
      <w:tr w:rsidR="0020312C" w:rsidRPr="0020312C"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Borç Verme</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12.939</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13.152</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13.730</w:t>
            </w:r>
          </w:p>
        </w:tc>
      </w:tr>
      <w:tr w:rsidR="0020312C" w:rsidRPr="0020312C" w:rsidTr="00066DAA">
        <w:trPr>
          <w:trHeight w:val="20"/>
          <w:jc w:val="center"/>
        </w:trPr>
        <w:tc>
          <w:tcPr>
            <w:tcW w:w="5511" w:type="dxa"/>
            <w:tcBorders>
              <w:top w:val="nil"/>
              <w:left w:val="single" w:sz="8" w:space="0" w:color="auto"/>
              <w:bottom w:val="single" w:sz="4"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Yedek Ödenek</w:t>
            </w:r>
          </w:p>
        </w:tc>
        <w:tc>
          <w:tcPr>
            <w:tcW w:w="998" w:type="dxa"/>
            <w:tcBorders>
              <w:top w:val="nil"/>
              <w:left w:val="nil"/>
              <w:bottom w:val="single" w:sz="4" w:space="0" w:color="auto"/>
              <w:right w:val="single" w:sz="8" w:space="0" w:color="auto"/>
            </w:tcBorders>
            <w:vAlign w:val="bottom"/>
          </w:tcPr>
          <w:p w:rsidR="002D5A7B" w:rsidRPr="00C520A6" w:rsidRDefault="005C7A2C" w:rsidP="00FC350C">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5.</w:t>
            </w:r>
            <w:r w:rsidR="00FC350C" w:rsidRPr="00C520A6">
              <w:rPr>
                <w:rFonts w:ascii="Times New Roman" w:eastAsia="Times New Roman" w:hAnsi="Times New Roman" w:cs="Times New Roman"/>
                <w:sz w:val="24"/>
                <w:szCs w:val="24"/>
                <w:lang w:eastAsia="tr-TR"/>
              </w:rPr>
              <w:t>03</w:t>
            </w:r>
            <w:r w:rsidRPr="00C520A6">
              <w:rPr>
                <w:rFonts w:ascii="Times New Roman" w:eastAsia="Times New Roman" w:hAnsi="Times New Roman" w:cs="Times New Roman"/>
                <w:sz w:val="24"/>
                <w:szCs w:val="24"/>
                <w:lang w:eastAsia="tr-TR"/>
              </w:rPr>
              <w:t>1</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5.035</w:t>
            </w:r>
          </w:p>
        </w:tc>
        <w:tc>
          <w:tcPr>
            <w:tcW w:w="998" w:type="dxa"/>
            <w:tcBorders>
              <w:top w:val="nil"/>
              <w:left w:val="nil"/>
              <w:bottom w:val="single" w:sz="4"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5.355</w:t>
            </w:r>
          </w:p>
        </w:tc>
      </w:tr>
      <w:tr w:rsidR="002D5A7B" w:rsidRPr="0020312C" w:rsidTr="00066DAA">
        <w:trPr>
          <w:trHeight w:val="20"/>
          <w:jc w:val="center"/>
        </w:trPr>
        <w:tc>
          <w:tcPr>
            <w:tcW w:w="5511" w:type="dxa"/>
            <w:tcBorders>
              <w:top w:val="single" w:sz="4" w:space="0" w:color="auto"/>
              <w:left w:val="single" w:sz="8" w:space="0" w:color="auto"/>
              <w:bottom w:val="single" w:sz="8"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Faiz Giderleri</w:t>
            </w:r>
          </w:p>
        </w:tc>
        <w:tc>
          <w:tcPr>
            <w:tcW w:w="998" w:type="dxa"/>
            <w:tcBorders>
              <w:top w:val="single" w:sz="4" w:space="0" w:color="auto"/>
              <w:left w:val="nil"/>
              <w:bottom w:val="single" w:sz="8" w:space="0" w:color="auto"/>
              <w:right w:val="single" w:sz="8" w:space="0" w:color="auto"/>
            </w:tcBorders>
          </w:tcPr>
          <w:p w:rsidR="002D5A7B" w:rsidRPr="00C520A6" w:rsidRDefault="005C7A2C" w:rsidP="00911D3E">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56.000</w:t>
            </w:r>
          </w:p>
        </w:tc>
        <w:tc>
          <w:tcPr>
            <w:tcW w:w="998" w:type="dxa"/>
            <w:tcBorders>
              <w:top w:val="single" w:sz="4" w:space="0" w:color="auto"/>
              <w:left w:val="nil"/>
              <w:bottom w:val="single" w:sz="8" w:space="0" w:color="auto"/>
              <w:right w:val="single" w:sz="8" w:space="0" w:color="auto"/>
            </w:tcBorders>
          </w:tcPr>
          <w:p w:rsidR="002D5A7B" w:rsidRPr="00C520A6" w:rsidRDefault="005C7A2C" w:rsidP="00911D3E">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59.000</w:t>
            </w:r>
          </w:p>
        </w:tc>
        <w:tc>
          <w:tcPr>
            <w:tcW w:w="998" w:type="dxa"/>
            <w:tcBorders>
              <w:top w:val="single" w:sz="4" w:space="0" w:color="auto"/>
              <w:left w:val="nil"/>
              <w:bottom w:val="single" w:sz="8" w:space="0" w:color="auto"/>
              <w:right w:val="single" w:sz="8" w:space="0" w:color="auto"/>
            </w:tcBorders>
          </w:tcPr>
          <w:p w:rsidR="002D5A7B" w:rsidRPr="00C520A6" w:rsidRDefault="005C7A2C" w:rsidP="00911D3E">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63.000</w:t>
            </w:r>
          </w:p>
        </w:tc>
      </w:tr>
    </w:tbl>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Yukarıda yer alan merkezi yönetim bütçe giderlerinin GSYH’ye oranları ise Tablo 5’te gösterilmiştir.</w:t>
      </w:r>
    </w:p>
    <w:p w:rsidR="002D5A7B" w:rsidRDefault="002D5A7B" w:rsidP="002D5A7B">
      <w:pPr>
        <w:spacing w:after="0" w:line="240" w:lineRule="exact"/>
        <w:ind w:firstLine="567"/>
        <w:jc w:val="both"/>
        <w:outlineLvl w:val="0"/>
        <w:rPr>
          <w:rFonts w:ascii="Times New Roman" w:eastAsia="Times New Roman" w:hAnsi="Times New Roman" w:cs="Times New Roman"/>
          <w:b/>
          <w:sz w:val="24"/>
          <w:szCs w:val="24"/>
          <w:lang w:eastAsia="tr-TR"/>
        </w:rPr>
      </w:pPr>
    </w:p>
    <w:p w:rsidR="0086742F" w:rsidRDefault="0086742F" w:rsidP="002D5A7B">
      <w:pPr>
        <w:spacing w:after="0" w:line="240" w:lineRule="exact"/>
        <w:ind w:firstLine="567"/>
        <w:jc w:val="both"/>
        <w:outlineLvl w:val="0"/>
        <w:rPr>
          <w:rFonts w:ascii="Times New Roman" w:eastAsia="Times New Roman" w:hAnsi="Times New Roman" w:cs="Times New Roman"/>
          <w:b/>
          <w:sz w:val="24"/>
          <w:szCs w:val="24"/>
          <w:lang w:eastAsia="tr-TR"/>
        </w:rPr>
      </w:pPr>
    </w:p>
    <w:p w:rsidR="0086742F" w:rsidRDefault="0086742F" w:rsidP="002D5A7B">
      <w:pPr>
        <w:spacing w:after="0" w:line="240" w:lineRule="exact"/>
        <w:ind w:firstLine="567"/>
        <w:jc w:val="both"/>
        <w:outlineLvl w:val="0"/>
        <w:rPr>
          <w:rFonts w:ascii="Times New Roman" w:eastAsia="Times New Roman" w:hAnsi="Times New Roman" w:cs="Times New Roman"/>
          <w:b/>
          <w:sz w:val="24"/>
          <w:szCs w:val="24"/>
          <w:lang w:eastAsia="tr-TR"/>
        </w:rPr>
      </w:pPr>
    </w:p>
    <w:p w:rsidR="002D5A7B" w:rsidRPr="0020312C" w:rsidRDefault="002D5A7B" w:rsidP="002D5A7B">
      <w:pPr>
        <w:spacing w:after="0" w:line="240" w:lineRule="exact"/>
        <w:ind w:firstLine="567"/>
        <w:jc w:val="both"/>
        <w:outlineLvl w:val="0"/>
        <w:rPr>
          <w:rFonts w:ascii="Times New Roman" w:eastAsia="Times New Roman" w:hAnsi="Times New Roman" w:cs="Times New Roman"/>
          <w:sz w:val="24"/>
          <w:szCs w:val="24"/>
          <w:lang w:eastAsia="tr-TR"/>
        </w:rPr>
      </w:pPr>
      <w:r w:rsidRPr="0020312C">
        <w:rPr>
          <w:rFonts w:ascii="Times New Roman" w:eastAsia="Times New Roman" w:hAnsi="Times New Roman" w:cs="Times New Roman"/>
          <w:b/>
          <w:sz w:val="24"/>
          <w:szCs w:val="24"/>
          <w:lang w:eastAsia="tr-TR"/>
        </w:rPr>
        <w:t>Tablo 5- Merkezi Yönetim Bütçe Giderlerinin GSYH’ye Oranı (%)</w:t>
      </w:r>
    </w:p>
    <w:tbl>
      <w:tblPr>
        <w:tblW w:w="8505" w:type="dxa"/>
        <w:jc w:val="center"/>
        <w:tblCellMar>
          <w:left w:w="70" w:type="dxa"/>
          <w:right w:w="70" w:type="dxa"/>
        </w:tblCellMar>
        <w:tblLook w:val="00A0" w:firstRow="1" w:lastRow="0" w:firstColumn="1" w:lastColumn="0" w:noHBand="0" w:noVBand="0"/>
      </w:tblPr>
      <w:tblGrid>
        <w:gridCol w:w="5520"/>
        <w:gridCol w:w="1052"/>
        <w:gridCol w:w="1052"/>
        <w:gridCol w:w="881"/>
      </w:tblGrid>
      <w:tr w:rsidR="0020312C" w:rsidRPr="0020312C" w:rsidTr="00911D3E">
        <w:trPr>
          <w:trHeight w:val="20"/>
          <w:jc w:val="center"/>
        </w:trPr>
        <w:tc>
          <w:tcPr>
            <w:tcW w:w="5520" w:type="dxa"/>
            <w:tcBorders>
              <w:top w:val="single" w:sz="8" w:space="0" w:color="auto"/>
              <w:left w:val="single" w:sz="8" w:space="0" w:color="auto"/>
              <w:bottom w:val="single" w:sz="8" w:space="0" w:color="auto"/>
              <w:right w:val="single" w:sz="8" w:space="0" w:color="auto"/>
            </w:tcBorders>
            <w:vAlign w:val="center"/>
          </w:tcPr>
          <w:p w:rsidR="002D5A7B" w:rsidRPr="0020312C" w:rsidRDefault="002D5A7B" w:rsidP="00911D3E">
            <w:pPr>
              <w:spacing w:after="0" w:line="240" w:lineRule="exact"/>
              <w:jc w:val="center"/>
              <w:rPr>
                <w:rFonts w:ascii="Times New Roman" w:eastAsia="Times New Roman" w:hAnsi="Times New Roman" w:cs="Times New Roman"/>
                <w:b/>
                <w:bCs/>
                <w:sz w:val="24"/>
                <w:szCs w:val="24"/>
                <w:lang w:eastAsia="tr-TR"/>
              </w:rPr>
            </w:pPr>
          </w:p>
        </w:tc>
        <w:tc>
          <w:tcPr>
            <w:tcW w:w="1052" w:type="dxa"/>
            <w:tcBorders>
              <w:top w:val="single" w:sz="8" w:space="0" w:color="auto"/>
              <w:left w:val="nil"/>
              <w:bottom w:val="single" w:sz="8" w:space="0" w:color="auto"/>
              <w:right w:val="single" w:sz="8" w:space="0" w:color="auto"/>
            </w:tcBorders>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6</w:t>
            </w:r>
          </w:p>
        </w:tc>
        <w:tc>
          <w:tcPr>
            <w:tcW w:w="1052" w:type="dxa"/>
            <w:tcBorders>
              <w:top w:val="single" w:sz="8" w:space="0" w:color="auto"/>
              <w:left w:val="nil"/>
              <w:bottom w:val="single" w:sz="8" w:space="0" w:color="auto"/>
              <w:right w:val="single" w:sz="8" w:space="0" w:color="auto"/>
            </w:tcBorders>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7</w:t>
            </w:r>
          </w:p>
        </w:tc>
        <w:tc>
          <w:tcPr>
            <w:tcW w:w="881" w:type="dxa"/>
            <w:tcBorders>
              <w:top w:val="single" w:sz="8" w:space="0" w:color="auto"/>
              <w:left w:val="nil"/>
              <w:bottom w:val="single" w:sz="8" w:space="0" w:color="auto"/>
              <w:right w:val="single" w:sz="8" w:space="0" w:color="auto"/>
            </w:tcBorders>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8</w:t>
            </w:r>
          </w:p>
        </w:tc>
      </w:tr>
      <w:tr w:rsidR="0020312C" w:rsidRPr="0020312C" w:rsidTr="00066DAA">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Merkezi Yönetim Bütçe Giderleri</w:t>
            </w:r>
          </w:p>
        </w:tc>
        <w:tc>
          <w:tcPr>
            <w:tcW w:w="1052" w:type="dxa"/>
            <w:tcBorders>
              <w:top w:val="nil"/>
              <w:left w:val="nil"/>
              <w:bottom w:val="single" w:sz="8"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25,9</w:t>
            </w:r>
          </w:p>
        </w:tc>
        <w:tc>
          <w:tcPr>
            <w:tcW w:w="1052" w:type="dxa"/>
            <w:tcBorders>
              <w:top w:val="nil"/>
              <w:left w:val="nil"/>
              <w:bottom w:val="single" w:sz="8"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24,9</w:t>
            </w:r>
          </w:p>
        </w:tc>
        <w:tc>
          <w:tcPr>
            <w:tcW w:w="881" w:type="dxa"/>
            <w:tcBorders>
              <w:top w:val="nil"/>
              <w:left w:val="nil"/>
              <w:bottom w:val="single" w:sz="8" w:space="0" w:color="auto"/>
              <w:right w:val="single" w:sz="8" w:space="0" w:color="auto"/>
            </w:tcBorders>
            <w:vAlign w:val="bottom"/>
          </w:tcPr>
          <w:p w:rsidR="002D5A7B" w:rsidRPr="00C520A6" w:rsidRDefault="005C7A2C" w:rsidP="00911D3E">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24,2</w:t>
            </w:r>
          </w:p>
        </w:tc>
      </w:tr>
      <w:tr w:rsidR="0020312C" w:rsidRPr="0020312C" w:rsidTr="00066DAA">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Faiz Dışı Giderler</w:t>
            </w:r>
          </w:p>
        </w:tc>
        <w:tc>
          <w:tcPr>
            <w:tcW w:w="1052" w:type="dxa"/>
            <w:tcBorders>
              <w:top w:val="nil"/>
              <w:left w:val="nil"/>
              <w:bottom w:val="single" w:sz="8" w:space="0" w:color="auto"/>
              <w:right w:val="single" w:sz="8" w:space="0" w:color="auto"/>
            </w:tcBorders>
            <w:vAlign w:val="bottom"/>
          </w:tcPr>
          <w:p w:rsidR="002D5A7B" w:rsidRPr="00C520A6" w:rsidRDefault="00123631" w:rsidP="00FA6791">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23,</w:t>
            </w:r>
            <w:r w:rsidR="00FA6791" w:rsidRPr="00C520A6">
              <w:rPr>
                <w:rFonts w:ascii="Times New Roman" w:eastAsia="Times New Roman" w:hAnsi="Times New Roman" w:cs="Times New Roman"/>
                <w:b/>
                <w:sz w:val="24"/>
                <w:szCs w:val="24"/>
                <w:lang w:eastAsia="tr-TR"/>
              </w:rPr>
              <w:t>3</w:t>
            </w:r>
          </w:p>
        </w:tc>
        <w:tc>
          <w:tcPr>
            <w:tcW w:w="1052" w:type="dxa"/>
            <w:tcBorders>
              <w:top w:val="nil"/>
              <w:left w:val="nil"/>
              <w:bottom w:val="single" w:sz="8" w:space="0" w:color="auto"/>
              <w:right w:val="single" w:sz="8" w:space="0" w:color="auto"/>
            </w:tcBorders>
            <w:vAlign w:val="bottom"/>
          </w:tcPr>
          <w:p w:rsidR="002D5A7B" w:rsidRPr="00C520A6" w:rsidRDefault="00123631" w:rsidP="00911D3E">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22,5</w:t>
            </w:r>
          </w:p>
        </w:tc>
        <w:tc>
          <w:tcPr>
            <w:tcW w:w="881" w:type="dxa"/>
            <w:tcBorders>
              <w:top w:val="nil"/>
              <w:left w:val="nil"/>
              <w:bottom w:val="single" w:sz="8" w:space="0" w:color="auto"/>
              <w:right w:val="single" w:sz="8" w:space="0" w:color="auto"/>
            </w:tcBorders>
            <w:vAlign w:val="bottom"/>
          </w:tcPr>
          <w:p w:rsidR="002D5A7B" w:rsidRPr="00C520A6" w:rsidRDefault="00123631" w:rsidP="00911D3E">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21,9</w:t>
            </w:r>
          </w:p>
        </w:tc>
      </w:tr>
      <w:tr w:rsidR="0020312C" w:rsidRPr="0020312C" w:rsidTr="00066DAA">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Personel Giderleri</w:t>
            </w:r>
          </w:p>
        </w:tc>
        <w:tc>
          <w:tcPr>
            <w:tcW w:w="1052" w:type="dxa"/>
            <w:tcBorders>
              <w:top w:val="nil"/>
              <w:left w:val="nil"/>
              <w:bottom w:val="single" w:sz="8" w:space="0" w:color="auto"/>
              <w:right w:val="single" w:sz="8" w:space="0" w:color="auto"/>
            </w:tcBorders>
            <w:vAlign w:val="bottom"/>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6,7</w:t>
            </w:r>
          </w:p>
        </w:tc>
        <w:tc>
          <w:tcPr>
            <w:tcW w:w="1052" w:type="dxa"/>
            <w:tcBorders>
              <w:top w:val="nil"/>
              <w:left w:val="nil"/>
              <w:bottom w:val="single" w:sz="8" w:space="0" w:color="auto"/>
              <w:right w:val="single" w:sz="8" w:space="0" w:color="auto"/>
            </w:tcBorders>
            <w:vAlign w:val="bottom"/>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6,5</w:t>
            </w:r>
          </w:p>
        </w:tc>
        <w:tc>
          <w:tcPr>
            <w:tcW w:w="881" w:type="dxa"/>
            <w:tcBorders>
              <w:top w:val="nil"/>
              <w:left w:val="nil"/>
              <w:bottom w:val="single" w:sz="8" w:space="0" w:color="auto"/>
              <w:right w:val="single" w:sz="8" w:space="0" w:color="auto"/>
            </w:tcBorders>
            <w:vAlign w:val="bottom"/>
          </w:tcPr>
          <w:p w:rsidR="002D5A7B" w:rsidRPr="00C520A6" w:rsidRDefault="00123631" w:rsidP="00FA6791">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6,</w:t>
            </w:r>
            <w:r w:rsidR="00FA6791" w:rsidRPr="00C520A6">
              <w:rPr>
                <w:rFonts w:ascii="Times New Roman" w:eastAsia="Times New Roman" w:hAnsi="Times New Roman" w:cs="Times New Roman"/>
                <w:sz w:val="24"/>
                <w:szCs w:val="24"/>
                <w:lang w:eastAsia="tr-TR"/>
              </w:rPr>
              <w:t>3</w:t>
            </w:r>
          </w:p>
        </w:tc>
      </w:tr>
      <w:tr w:rsidR="0020312C" w:rsidRPr="0020312C" w:rsidTr="00066DAA">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Sosyal Güvenlik Kurumlarına Devlet Primi Giderleri</w:t>
            </w:r>
          </w:p>
        </w:tc>
        <w:tc>
          <w:tcPr>
            <w:tcW w:w="1052" w:type="dxa"/>
            <w:tcBorders>
              <w:top w:val="nil"/>
              <w:left w:val="nil"/>
              <w:bottom w:val="single" w:sz="8"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1,1</w:t>
            </w:r>
          </w:p>
        </w:tc>
        <w:tc>
          <w:tcPr>
            <w:tcW w:w="1052" w:type="dxa"/>
            <w:tcBorders>
              <w:top w:val="nil"/>
              <w:left w:val="nil"/>
              <w:bottom w:val="single" w:sz="8" w:space="0" w:color="auto"/>
              <w:right w:val="single" w:sz="8" w:space="0" w:color="auto"/>
            </w:tcBorders>
          </w:tcPr>
          <w:p w:rsidR="00123631" w:rsidRPr="00C520A6" w:rsidRDefault="00123631" w:rsidP="00123631">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1,1</w:t>
            </w:r>
          </w:p>
        </w:tc>
        <w:tc>
          <w:tcPr>
            <w:tcW w:w="881" w:type="dxa"/>
            <w:tcBorders>
              <w:top w:val="nil"/>
              <w:left w:val="nil"/>
              <w:bottom w:val="single" w:sz="8"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1,1</w:t>
            </w:r>
          </w:p>
        </w:tc>
      </w:tr>
      <w:tr w:rsidR="0020312C" w:rsidRPr="0020312C" w:rsidTr="00066DAA">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Mal ve Hizmet Alım Giderleri</w:t>
            </w:r>
          </w:p>
        </w:tc>
        <w:tc>
          <w:tcPr>
            <w:tcW w:w="1052" w:type="dxa"/>
            <w:tcBorders>
              <w:top w:val="nil"/>
              <w:left w:val="nil"/>
              <w:bottom w:val="single" w:sz="8"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2,1</w:t>
            </w:r>
          </w:p>
        </w:tc>
        <w:tc>
          <w:tcPr>
            <w:tcW w:w="1052" w:type="dxa"/>
            <w:tcBorders>
              <w:top w:val="nil"/>
              <w:left w:val="nil"/>
              <w:bottom w:val="single" w:sz="8"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2,1</w:t>
            </w:r>
          </w:p>
        </w:tc>
        <w:tc>
          <w:tcPr>
            <w:tcW w:w="881" w:type="dxa"/>
            <w:tcBorders>
              <w:top w:val="nil"/>
              <w:left w:val="nil"/>
              <w:bottom w:val="single" w:sz="8"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2,1</w:t>
            </w:r>
          </w:p>
        </w:tc>
      </w:tr>
      <w:tr w:rsidR="0020312C" w:rsidRPr="0020312C" w:rsidTr="00066DAA">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Cari Transferler</w:t>
            </w:r>
          </w:p>
        </w:tc>
        <w:tc>
          <w:tcPr>
            <w:tcW w:w="1052" w:type="dxa"/>
            <w:tcBorders>
              <w:top w:val="nil"/>
              <w:left w:val="nil"/>
              <w:bottom w:val="single" w:sz="8"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9,9</w:t>
            </w:r>
          </w:p>
        </w:tc>
        <w:tc>
          <w:tcPr>
            <w:tcW w:w="1052" w:type="dxa"/>
            <w:tcBorders>
              <w:top w:val="nil"/>
              <w:left w:val="nil"/>
              <w:bottom w:val="single" w:sz="8"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9,1</w:t>
            </w:r>
          </w:p>
        </w:tc>
        <w:tc>
          <w:tcPr>
            <w:tcW w:w="881" w:type="dxa"/>
            <w:tcBorders>
              <w:top w:val="nil"/>
              <w:left w:val="nil"/>
              <w:bottom w:val="single" w:sz="8"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8,8</w:t>
            </w:r>
          </w:p>
        </w:tc>
      </w:tr>
      <w:tr w:rsidR="0020312C" w:rsidRPr="0020312C" w:rsidTr="00066DAA">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Sermaye Giderleri</w:t>
            </w:r>
          </w:p>
        </w:tc>
        <w:tc>
          <w:tcPr>
            <w:tcW w:w="1052" w:type="dxa"/>
            <w:tcBorders>
              <w:top w:val="nil"/>
              <w:left w:val="nil"/>
              <w:bottom w:val="single" w:sz="8" w:space="0" w:color="auto"/>
              <w:right w:val="single" w:sz="8" w:space="0" w:color="auto"/>
            </w:tcBorders>
          </w:tcPr>
          <w:p w:rsidR="002D5A7B" w:rsidRPr="00C520A6" w:rsidRDefault="00123631" w:rsidP="00FA6791">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w:t>
            </w:r>
            <w:r w:rsidR="00FA6791" w:rsidRPr="00C520A6">
              <w:rPr>
                <w:rFonts w:ascii="Times New Roman" w:eastAsia="Times New Roman" w:hAnsi="Times New Roman" w:cs="Times New Roman"/>
                <w:sz w:val="24"/>
                <w:szCs w:val="24"/>
                <w:lang w:eastAsia="tr-TR"/>
              </w:rPr>
              <w:t>3</w:t>
            </w:r>
          </w:p>
        </w:tc>
        <w:tc>
          <w:tcPr>
            <w:tcW w:w="1052" w:type="dxa"/>
            <w:tcBorders>
              <w:top w:val="nil"/>
              <w:left w:val="nil"/>
              <w:bottom w:val="single" w:sz="8"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2,6</w:t>
            </w:r>
          </w:p>
        </w:tc>
        <w:tc>
          <w:tcPr>
            <w:tcW w:w="881" w:type="dxa"/>
            <w:tcBorders>
              <w:top w:val="nil"/>
              <w:left w:val="nil"/>
              <w:bottom w:val="single" w:sz="8"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2,6</w:t>
            </w:r>
          </w:p>
        </w:tc>
      </w:tr>
      <w:tr w:rsidR="0020312C" w:rsidRPr="0020312C" w:rsidTr="00066DAA">
        <w:trPr>
          <w:trHeight w:val="20"/>
          <w:jc w:val="center"/>
        </w:trPr>
        <w:tc>
          <w:tcPr>
            <w:tcW w:w="5520" w:type="dxa"/>
            <w:tcBorders>
              <w:top w:val="nil"/>
              <w:left w:val="single" w:sz="8" w:space="0" w:color="auto"/>
              <w:bottom w:val="single" w:sz="8"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Sermaye Transferleri</w:t>
            </w:r>
          </w:p>
        </w:tc>
        <w:tc>
          <w:tcPr>
            <w:tcW w:w="1052" w:type="dxa"/>
            <w:tcBorders>
              <w:top w:val="nil"/>
              <w:left w:val="nil"/>
              <w:bottom w:val="single" w:sz="8" w:space="0" w:color="auto"/>
              <w:right w:val="single" w:sz="8" w:space="0" w:color="auto"/>
            </w:tcBorders>
          </w:tcPr>
          <w:p w:rsidR="002D5A7B" w:rsidRPr="00C520A6" w:rsidRDefault="00123631" w:rsidP="0083319A">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0,3</w:t>
            </w:r>
          </w:p>
        </w:tc>
        <w:tc>
          <w:tcPr>
            <w:tcW w:w="1052" w:type="dxa"/>
            <w:tcBorders>
              <w:top w:val="nil"/>
              <w:left w:val="nil"/>
              <w:bottom w:val="single" w:sz="8"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0,3</w:t>
            </w:r>
          </w:p>
        </w:tc>
        <w:tc>
          <w:tcPr>
            <w:tcW w:w="881" w:type="dxa"/>
            <w:tcBorders>
              <w:top w:val="nil"/>
              <w:left w:val="nil"/>
              <w:bottom w:val="single" w:sz="8"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0,3</w:t>
            </w:r>
          </w:p>
        </w:tc>
      </w:tr>
      <w:tr w:rsidR="0020312C" w:rsidRPr="0020312C" w:rsidTr="00066DAA">
        <w:trPr>
          <w:trHeight w:val="20"/>
          <w:jc w:val="center"/>
        </w:trPr>
        <w:tc>
          <w:tcPr>
            <w:tcW w:w="5520" w:type="dxa"/>
            <w:tcBorders>
              <w:top w:val="nil"/>
              <w:left w:val="single" w:sz="8" w:space="0" w:color="auto"/>
              <w:bottom w:val="single" w:sz="4"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Borç Verme</w:t>
            </w:r>
          </w:p>
        </w:tc>
        <w:tc>
          <w:tcPr>
            <w:tcW w:w="1052" w:type="dxa"/>
            <w:tcBorders>
              <w:top w:val="nil"/>
              <w:left w:val="nil"/>
              <w:bottom w:val="single" w:sz="4"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0,6</w:t>
            </w:r>
          </w:p>
        </w:tc>
        <w:tc>
          <w:tcPr>
            <w:tcW w:w="1052" w:type="dxa"/>
            <w:tcBorders>
              <w:top w:val="nil"/>
              <w:left w:val="nil"/>
              <w:bottom w:val="single" w:sz="4"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0,5</w:t>
            </w:r>
          </w:p>
        </w:tc>
        <w:tc>
          <w:tcPr>
            <w:tcW w:w="881" w:type="dxa"/>
            <w:tcBorders>
              <w:top w:val="nil"/>
              <w:left w:val="nil"/>
              <w:bottom w:val="single" w:sz="4"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0,5</w:t>
            </w:r>
          </w:p>
        </w:tc>
      </w:tr>
      <w:tr w:rsidR="0020312C" w:rsidRPr="0020312C" w:rsidTr="00066DAA">
        <w:trPr>
          <w:trHeight w:val="20"/>
          <w:jc w:val="center"/>
        </w:trPr>
        <w:tc>
          <w:tcPr>
            <w:tcW w:w="5520" w:type="dxa"/>
            <w:tcBorders>
              <w:top w:val="nil"/>
              <w:left w:val="single" w:sz="8" w:space="0" w:color="auto"/>
              <w:bottom w:val="single" w:sz="4"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Yedek Ödenek</w:t>
            </w:r>
          </w:p>
        </w:tc>
        <w:tc>
          <w:tcPr>
            <w:tcW w:w="1052" w:type="dxa"/>
            <w:tcBorders>
              <w:top w:val="nil"/>
              <w:left w:val="nil"/>
              <w:bottom w:val="single" w:sz="4"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0,2</w:t>
            </w:r>
          </w:p>
        </w:tc>
        <w:tc>
          <w:tcPr>
            <w:tcW w:w="1052" w:type="dxa"/>
            <w:tcBorders>
              <w:top w:val="nil"/>
              <w:left w:val="nil"/>
              <w:bottom w:val="single" w:sz="4"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0,2</w:t>
            </w:r>
          </w:p>
        </w:tc>
        <w:tc>
          <w:tcPr>
            <w:tcW w:w="881" w:type="dxa"/>
            <w:tcBorders>
              <w:top w:val="nil"/>
              <w:left w:val="nil"/>
              <w:bottom w:val="single" w:sz="4"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0,2</w:t>
            </w:r>
          </w:p>
        </w:tc>
      </w:tr>
      <w:tr w:rsidR="002D5A7B" w:rsidRPr="0020312C" w:rsidTr="00066DAA">
        <w:trPr>
          <w:trHeight w:val="20"/>
          <w:jc w:val="center"/>
        </w:trPr>
        <w:tc>
          <w:tcPr>
            <w:tcW w:w="5520" w:type="dxa"/>
            <w:tcBorders>
              <w:top w:val="single" w:sz="4" w:space="0" w:color="auto"/>
              <w:left w:val="single" w:sz="8" w:space="0" w:color="auto"/>
              <w:bottom w:val="single" w:sz="8" w:space="0" w:color="auto"/>
              <w:right w:val="single" w:sz="8" w:space="0" w:color="auto"/>
            </w:tcBorders>
            <w:vAlign w:val="center"/>
            <w:hideMark/>
          </w:tcPr>
          <w:p w:rsidR="002D5A7B" w:rsidRPr="0020312C" w:rsidRDefault="002D5A7B" w:rsidP="00911D3E">
            <w:pPr>
              <w:spacing w:after="0" w:line="20" w:lineRule="atLeast"/>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Faiz Giderleri</w:t>
            </w:r>
          </w:p>
        </w:tc>
        <w:tc>
          <w:tcPr>
            <w:tcW w:w="1052" w:type="dxa"/>
            <w:tcBorders>
              <w:top w:val="single" w:sz="4" w:space="0" w:color="auto"/>
              <w:left w:val="nil"/>
              <w:bottom w:val="single" w:sz="8"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2,5</w:t>
            </w:r>
          </w:p>
        </w:tc>
        <w:tc>
          <w:tcPr>
            <w:tcW w:w="1052" w:type="dxa"/>
            <w:tcBorders>
              <w:top w:val="single" w:sz="4" w:space="0" w:color="auto"/>
              <w:left w:val="nil"/>
              <w:bottom w:val="single" w:sz="8"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2,4</w:t>
            </w:r>
          </w:p>
        </w:tc>
        <w:tc>
          <w:tcPr>
            <w:tcW w:w="881" w:type="dxa"/>
            <w:tcBorders>
              <w:top w:val="single" w:sz="4" w:space="0" w:color="auto"/>
              <w:left w:val="nil"/>
              <w:bottom w:val="single" w:sz="8" w:space="0" w:color="auto"/>
              <w:right w:val="single" w:sz="8" w:space="0" w:color="auto"/>
            </w:tcBorders>
          </w:tcPr>
          <w:p w:rsidR="002D5A7B" w:rsidRPr="00C520A6" w:rsidRDefault="00123631" w:rsidP="00911D3E">
            <w:pPr>
              <w:spacing w:after="0" w:line="20" w:lineRule="atLeast"/>
              <w:jc w:val="right"/>
              <w:rPr>
                <w:rFonts w:ascii="Times New Roman" w:eastAsia="Times New Roman" w:hAnsi="Times New Roman" w:cs="Times New Roman"/>
                <w:b/>
                <w:sz w:val="24"/>
                <w:szCs w:val="24"/>
                <w:lang w:eastAsia="tr-TR"/>
              </w:rPr>
            </w:pPr>
            <w:r w:rsidRPr="00C520A6">
              <w:rPr>
                <w:rFonts w:ascii="Times New Roman" w:eastAsia="Times New Roman" w:hAnsi="Times New Roman" w:cs="Times New Roman"/>
                <w:b/>
                <w:sz w:val="24"/>
                <w:szCs w:val="24"/>
                <w:lang w:eastAsia="tr-TR"/>
              </w:rPr>
              <w:t>2,3</w:t>
            </w:r>
          </w:p>
        </w:tc>
      </w:tr>
    </w:tbl>
    <w:p w:rsidR="00D274F6" w:rsidRDefault="00D274F6" w:rsidP="002D5A7B">
      <w:pPr>
        <w:spacing w:after="0" w:line="240" w:lineRule="exact"/>
        <w:ind w:firstLine="567"/>
        <w:jc w:val="both"/>
        <w:rPr>
          <w:rFonts w:ascii="Times New Roman" w:eastAsia="Times New Roman" w:hAnsi="Times New Roman" w:cs="Times New Roman"/>
          <w:sz w:val="24"/>
          <w:szCs w:val="24"/>
          <w:lang w:eastAsia="tr-TR"/>
        </w:rPr>
      </w:pP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201</w:t>
      </w:r>
      <w:r w:rsidR="0083319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-201</w:t>
      </w:r>
      <w:r w:rsidR="0083319A"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döneminde, </w:t>
      </w:r>
      <w:r w:rsidRPr="00C520A6">
        <w:rPr>
          <w:rFonts w:ascii="Times New Roman" w:eastAsia="Times New Roman" w:hAnsi="Times New Roman" w:cs="Times New Roman"/>
          <w:sz w:val="24"/>
          <w:szCs w:val="24"/>
          <w:lang w:eastAsia="tr-TR"/>
        </w:rPr>
        <w:t>merkezi yönetim bütçe giderlerinin GSYH’ye oranının sırasıyla yüzde</w:t>
      </w:r>
      <w:r w:rsidR="00B60AEE" w:rsidRPr="00C520A6">
        <w:rPr>
          <w:rFonts w:ascii="Times New Roman" w:eastAsia="Times New Roman" w:hAnsi="Times New Roman" w:cs="Times New Roman"/>
          <w:sz w:val="24"/>
          <w:szCs w:val="24"/>
          <w:lang w:eastAsia="tr-TR"/>
        </w:rPr>
        <w:t xml:space="preserve"> 25,</w:t>
      </w:r>
      <w:r w:rsidR="00123631" w:rsidRPr="00C520A6">
        <w:rPr>
          <w:rFonts w:ascii="Times New Roman" w:eastAsia="Times New Roman" w:hAnsi="Times New Roman" w:cs="Times New Roman"/>
          <w:sz w:val="24"/>
          <w:szCs w:val="24"/>
          <w:lang w:eastAsia="tr-TR"/>
        </w:rPr>
        <w:t>9</w:t>
      </w:r>
      <w:r w:rsidRPr="00C520A6">
        <w:rPr>
          <w:rFonts w:ascii="Times New Roman" w:eastAsia="Times New Roman" w:hAnsi="Times New Roman" w:cs="Times New Roman"/>
          <w:sz w:val="24"/>
          <w:szCs w:val="24"/>
          <w:lang w:eastAsia="tr-TR"/>
        </w:rPr>
        <w:t xml:space="preserve">, yüzde </w:t>
      </w:r>
      <w:r w:rsidR="00B60AEE" w:rsidRPr="00C520A6">
        <w:rPr>
          <w:rFonts w:ascii="Times New Roman" w:eastAsia="Times New Roman" w:hAnsi="Times New Roman" w:cs="Times New Roman"/>
          <w:sz w:val="24"/>
          <w:szCs w:val="24"/>
          <w:lang w:eastAsia="tr-TR"/>
        </w:rPr>
        <w:t>24,</w:t>
      </w:r>
      <w:r w:rsidR="00123631" w:rsidRPr="00C520A6">
        <w:rPr>
          <w:rFonts w:ascii="Times New Roman" w:eastAsia="Times New Roman" w:hAnsi="Times New Roman" w:cs="Times New Roman"/>
          <w:sz w:val="24"/>
          <w:szCs w:val="24"/>
          <w:lang w:eastAsia="tr-TR"/>
        </w:rPr>
        <w:t>9</w:t>
      </w:r>
      <w:r w:rsidRPr="00C520A6">
        <w:rPr>
          <w:rFonts w:ascii="Times New Roman" w:eastAsia="Times New Roman" w:hAnsi="Times New Roman" w:cs="Times New Roman"/>
          <w:sz w:val="24"/>
          <w:szCs w:val="24"/>
          <w:lang w:eastAsia="tr-TR"/>
        </w:rPr>
        <w:t xml:space="preserve"> ve yüzde </w:t>
      </w:r>
      <w:r w:rsidR="00B60AEE" w:rsidRPr="00C520A6">
        <w:rPr>
          <w:rFonts w:ascii="Times New Roman" w:eastAsia="Times New Roman" w:hAnsi="Times New Roman" w:cs="Times New Roman"/>
          <w:sz w:val="24"/>
          <w:szCs w:val="24"/>
          <w:lang w:eastAsia="tr-TR"/>
        </w:rPr>
        <w:t>2</w:t>
      </w:r>
      <w:r w:rsidR="00123631" w:rsidRPr="00C520A6">
        <w:rPr>
          <w:rFonts w:ascii="Times New Roman" w:eastAsia="Times New Roman" w:hAnsi="Times New Roman" w:cs="Times New Roman"/>
          <w:sz w:val="24"/>
          <w:szCs w:val="24"/>
          <w:lang w:eastAsia="tr-TR"/>
        </w:rPr>
        <w:t>4</w:t>
      </w:r>
      <w:r w:rsidR="00B60AEE" w:rsidRPr="00C520A6">
        <w:rPr>
          <w:rFonts w:ascii="Times New Roman" w:eastAsia="Times New Roman" w:hAnsi="Times New Roman" w:cs="Times New Roman"/>
          <w:sz w:val="24"/>
          <w:szCs w:val="24"/>
          <w:lang w:eastAsia="tr-TR"/>
        </w:rPr>
        <w:t>,</w:t>
      </w:r>
      <w:r w:rsidR="00123631" w:rsidRPr="00C520A6">
        <w:rPr>
          <w:rFonts w:ascii="Times New Roman" w:eastAsia="Times New Roman" w:hAnsi="Times New Roman" w:cs="Times New Roman"/>
          <w:sz w:val="24"/>
          <w:szCs w:val="24"/>
          <w:lang w:eastAsia="tr-TR"/>
        </w:rPr>
        <w:t>2</w:t>
      </w:r>
      <w:r w:rsidRPr="00C520A6">
        <w:rPr>
          <w:rFonts w:ascii="Times New Roman" w:eastAsia="Times New Roman" w:hAnsi="Times New Roman" w:cs="Times New Roman"/>
          <w:sz w:val="24"/>
          <w:szCs w:val="24"/>
          <w:lang w:eastAsia="tr-TR"/>
        </w:rPr>
        <w:t xml:space="preserve"> </w:t>
      </w:r>
      <w:r w:rsidRPr="0020312C">
        <w:rPr>
          <w:rFonts w:ascii="Times New Roman" w:eastAsia="Times New Roman" w:hAnsi="Times New Roman" w:cs="Times New Roman"/>
          <w:sz w:val="24"/>
          <w:szCs w:val="24"/>
          <w:lang w:eastAsia="tr-TR"/>
        </w:rPr>
        <w:t>olarak gerçekleşmesi öngörülmüştür.</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 </w:t>
      </w:r>
    </w:p>
    <w:p w:rsidR="002D5A7B" w:rsidRPr="0020312C" w:rsidRDefault="002D5A7B" w:rsidP="002D5A7B">
      <w:pPr>
        <w:numPr>
          <w:ilvl w:val="0"/>
          <w:numId w:val="2"/>
        </w:numPr>
        <w:spacing w:after="0" w:line="240" w:lineRule="exact"/>
        <w:jc w:val="both"/>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Merkezi Yönetim Bütçe Gelirleri</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Merkezi yönetim bütçe gelirleri, Orta Vadeli Programda yer alan makroekonomik göstergeler ile gelir politikalarının bütçe gelirlerine etkileri, ulusal ve uluslararası piyasalardaki gelişmeler ve gelirlerin geçmiş yıllarda gösterdiği eğilim dikkate alınarak belirlenmiştir. </w:t>
      </w:r>
    </w:p>
    <w:p w:rsidR="002D5A7B" w:rsidRPr="0020312C" w:rsidRDefault="002D5A7B" w:rsidP="002D5A7B">
      <w:pPr>
        <w:spacing w:after="0" w:line="240" w:lineRule="exact"/>
        <w:ind w:firstLine="567"/>
        <w:jc w:val="both"/>
        <w:outlineLvl w:val="0"/>
        <w:rPr>
          <w:rFonts w:ascii="Times New Roman" w:eastAsia="Times New Roman" w:hAnsi="Times New Roman" w:cs="Times New Roman"/>
          <w:b/>
          <w:sz w:val="24"/>
          <w:szCs w:val="24"/>
          <w:lang w:eastAsia="tr-TR"/>
        </w:rPr>
      </w:pPr>
    </w:p>
    <w:p w:rsidR="002D5A7B" w:rsidRPr="0020312C" w:rsidRDefault="002D5A7B" w:rsidP="002D5A7B">
      <w:pPr>
        <w:spacing w:after="0" w:line="240" w:lineRule="exact"/>
        <w:ind w:firstLine="567"/>
        <w:jc w:val="both"/>
        <w:outlineLvl w:val="0"/>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 xml:space="preserve">Tablo 6- Merkezi Yönetim Bütçe Gelirleri </w:t>
      </w:r>
    </w:p>
    <w:tbl>
      <w:tblPr>
        <w:tblW w:w="8505" w:type="dxa"/>
        <w:jc w:val="center"/>
        <w:tblCellMar>
          <w:left w:w="70" w:type="dxa"/>
          <w:right w:w="70" w:type="dxa"/>
        </w:tblCellMar>
        <w:tblLook w:val="00A0" w:firstRow="1" w:lastRow="0" w:firstColumn="1" w:lastColumn="0" w:noHBand="0" w:noVBand="0"/>
      </w:tblPr>
      <w:tblGrid>
        <w:gridCol w:w="5833"/>
        <w:gridCol w:w="1007"/>
        <w:gridCol w:w="1080"/>
        <w:gridCol w:w="920"/>
      </w:tblGrid>
      <w:tr w:rsidR="0020312C" w:rsidRPr="0020312C" w:rsidTr="00911D3E">
        <w:trPr>
          <w:trHeight w:val="20"/>
          <w:jc w:val="center"/>
        </w:trPr>
        <w:tc>
          <w:tcPr>
            <w:tcW w:w="5833" w:type="dxa"/>
            <w:tcBorders>
              <w:top w:val="single" w:sz="8" w:space="0" w:color="auto"/>
              <w:left w:val="single" w:sz="8" w:space="0" w:color="auto"/>
              <w:bottom w:val="single" w:sz="8" w:space="0" w:color="auto"/>
              <w:right w:val="single" w:sz="8" w:space="0" w:color="auto"/>
            </w:tcBorders>
            <w:noWrap/>
            <w:vAlign w:val="center"/>
            <w:hideMark/>
          </w:tcPr>
          <w:p w:rsidR="002D5A7B" w:rsidRPr="0020312C" w:rsidRDefault="002D5A7B" w:rsidP="00911D3E">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sz w:val="24"/>
                <w:szCs w:val="24"/>
                <w:lang w:eastAsia="tr-TR"/>
              </w:rPr>
              <w:t>(Milyon TL)</w:t>
            </w:r>
          </w:p>
        </w:tc>
        <w:tc>
          <w:tcPr>
            <w:tcW w:w="1007" w:type="dxa"/>
            <w:tcBorders>
              <w:top w:val="single" w:sz="8" w:space="0" w:color="auto"/>
              <w:left w:val="nil"/>
              <w:bottom w:val="single" w:sz="8" w:space="0" w:color="auto"/>
              <w:right w:val="single" w:sz="8" w:space="0" w:color="auto"/>
            </w:tcBorders>
            <w:noWrap/>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6</w:t>
            </w:r>
          </w:p>
        </w:tc>
        <w:tc>
          <w:tcPr>
            <w:tcW w:w="1080" w:type="dxa"/>
            <w:tcBorders>
              <w:top w:val="single" w:sz="8" w:space="0" w:color="auto"/>
              <w:left w:val="nil"/>
              <w:bottom w:val="single" w:sz="8" w:space="0" w:color="auto"/>
              <w:right w:val="single" w:sz="8" w:space="0" w:color="auto"/>
            </w:tcBorders>
            <w:noWrap/>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7</w:t>
            </w:r>
          </w:p>
        </w:tc>
        <w:tc>
          <w:tcPr>
            <w:tcW w:w="971" w:type="dxa"/>
            <w:tcBorders>
              <w:top w:val="single" w:sz="8" w:space="0" w:color="auto"/>
              <w:left w:val="nil"/>
              <w:bottom w:val="single" w:sz="8" w:space="0" w:color="auto"/>
              <w:right w:val="single" w:sz="8" w:space="0" w:color="auto"/>
            </w:tcBorders>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8</w:t>
            </w:r>
          </w:p>
        </w:tc>
      </w:tr>
      <w:tr w:rsidR="0020312C" w:rsidRPr="0020312C" w:rsidTr="00066DAA">
        <w:trPr>
          <w:trHeight w:val="20"/>
          <w:jc w:val="center"/>
        </w:trPr>
        <w:tc>
          <w:tcPr>
            <w:tcW w:w="5833" w:type="dxa"/>
            <w:tcBorders>
              <w:top w:val="nil"/>
              <w:left w:val="single" w:sz="8" w:space="0" w:color="auto"/>
              <w:bottom w:val="single" w:sz="8" w:space="0" w:color="auto"/>
              <w:right w:val="single" w:sz="8" w:space="0" w:color="auto"/>
            </w:tcBorders>
            <w:noWrap/>
            <w:vAlign w:val="bottom"/>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Merkezi Yönetim Bütçe Gelirleri (Net) </w:t>
            </w:r>
          </w:p>
        </w:tc>
        <w:tc>
          <w:tcPr>
            <w:tcW w:w="1007" w:type="dxa"/>
            <w:tcBorders>
              <w:top w:val="nil"/>
              <w:left w:val="nil"/>
              <w:bottom w:val="single" w:sz="8" w:space="0" w:color="auto"/>
              <w:right w:val="single" w:sz="8" w:space="0" w:color="auto"/>
            </w:tcBorders>
            <w:noWrap/>
            <w:vAlign w:val="bottom"/>
          </w:tcPr>
          <w:p w:rsidR="002D5A7B" w:rsidRPr="00C520A6" w:rsidRDefault="00123631" w:rsidP="00E54E7A">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54</w:t>
            </w:r>
            <w:r w:rsidR="00E54E7A" w:rsidRPr="00C520A6">
              <w:rPr>
                <w:rFonts w:ascii="Times New Roman" w:eastAsia="Times New Roman" w:hAnsi="Times New Roman" w:cs="Times New Roman"/>
                <w:sz w:val="24"/>
                <w:szCs w:val="24"/>
                <w:lang w:eastAsia="tr-TR"/>
              </w:rPr>
              <w:t>0</w:t>
            </w:r>
            <w:r w:rsidRPr="00C520A6">
              <w:rPr>
                <w:rFonts w:ascii="Times New Roman" w:eastAsia="Times New Roman" w:hAnsi="Times New Roman" w:cs="Times New Roman"/>
                <w:sz w:val="24"/>
                <w:szCs w:val="24"/>
                <w:lang w:eastAsia="tr-TR"/>
              </w:rPr>
              <w:t>.819</w:t>
            </w:r>
          </w:p>
        </w:tc>
        <w:tc>
          <w:tcPr>
            <w:tcW w:w="1080" w:type="dxa"/>
            <w:tcBorders>
              <w:top w:val="nil"/>
              <w:left w:val="nil"/>
              <w:bottom w:val="single" w:sz="8" w:space="0" w:color="auto"/>
              <w:right w:val="single" w:sz="8" w:space="0" w:color="auto"/>
            </w:tcBorders>
            <w:noWrap/>
            <w:vAlign w:val="bottom"/>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593.572</w:t>
            </w:r>
          </w:p>
        </w:tc>
        <w:tc>
          <w:tcPr>
            <w:tcW w:w="971" w:type="dxa"/>
            <w:tcBorders>
              <w:top w:val="nil"/>
              <w:left w:val="nil"/>
              <w:bottom w:val="single" w:sz="8" w:space="0" w:color="auto"/>
              <w:right w:val="single" w:sz="8" w:space="0" w:color="auto"/>
            </w:tcBorders>
            <w:vAlign w:val="bottom"/>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646.193</w:t>
            </w:r>
          </w:p>
        </w:tc>
      </w:tr>
      <w:tr w:rsidR="002D5A7B" w:rsidRPr="0020312C" w:rsidTr="00066DAA">
        <w:trPr>
          <w:trHeight w:val="20"/>
          <w:jc w:val="center"/>
        </w:trPr>
        <w:tc>
          <w:tcPr>
            <w:tcW w:w="5833" w:type="dxa"/>
            <w:tcBorders>
              <w:top w:val="nil"/>
              <w:left w:val="single" w:sz="8" w:space="0" w:color="auto"/>
              <w:bottom w:val="single" w:sz="8" w:space="0" w:color="auto"/>
              <w:right w:val="single" w:sz="8" w:space="0" w:color="auto"/>
            </w:tcBorders>
            <w:noWrap/>
            <w:vAlign w:val="bottom"/>
            <w:hideMark/>
          </w:tcPr>
          <w:p w:rsidR="002D5A7B" w:rsidRPr="0020312C" w:rsidRDefault="002D5A7B" w:rsidP="00911D3E">
            <w:pPr>
              <w:spacing w:after="0" w:line="20" w:lineRule="atLeast"/>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Merkezi Yönetim Bütçesi Vergi Gelirleri (Net) </w:t>
            </w:r>
          </w:p>
        </w:tc>
        <w:tc>
          <w:tcPr>
            <w:tcW w:w="1007" w:type="dxa"/>
            <w:tcBorders>
              <w:top w:val="nil"/>
              <w:left w:val="nil"/>
              <w:bottom w:val="single" w:sz="8" w:space="0" w:color="auto"/>
              <w:right w:val="single" w:sz="8" w:space="0" w:color="auto"/>
            </w:tcBorders>
            <w:noWrap/>
            <w:vAlign w:val="bottom"/>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459.150</w:t>
            </w:r>
          </w:p>
        </w:tc>
        <w:tc>
          <w:tcPr>
            <w:tcW w:w="1080" w:type="dxa"/>
            <w:tcBorders>
              <w:top w:val="nil"/>
              <w:left w:val="nil"/>
              <w:bottom w:val="single" w:sz="8" w:space="0" w:color="auto"/>
              <w:right w:val="single" w:sz="8" w:space="0" w:color="auto"/>
            </w:tcBorders>
            <w:noWrap/>
            <w:vAlign w:val="bottom"/>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510.966</w:t>
            </w:r>
          </w:p>
        </w:tc>
        <w:tc>
          <w:tcPr>
            <w:tcW w:w="971" w:type="dxa"/>
            <w:tcBorders>
              <w:top w:val="nil"/>
              <w:left w:val="nil"/>
              <w:bottom w:val="single" w:sz="8" w:space="0" w:color="auto"/>
              <w:right w:val="single" w:sz="8" w:space="0" w:color="auto"/>
            </w:tcBorders>
            <w:vAlign w:val="bottom"/>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566.492</w:t>
            </w:r>
          </w:p>
        </w:tc>
      </w:tr>
    </w:tbl>
    <w:p w:rsidR="002D5A7B" w:rsidRPr="0020312C" w:rsidRDefault="002D5A7B" w:rsidP="002D5A7B">
      <w:pPr>
        <w:spacing w:after="0" w:line="240" w:lineRule="exact"/>
        <w:ind w:firstLine="567"/>
        <w:jc w:val="both"/>
        <w:rPr>
          <w:rFonts w:ascii="Times New Roman" w:eastAsia="Times New Roman" w:hAnsi="Times New Roman" w:cs="Times New Roman"/>
          <w:b/>
          <w:sz w:val="24"/>
          <w:szCs w:val="24"/>
          <w:lang w:eastAsia="tr-TR"/>
        </w:rPr>
      </w:pPr>
    </w:p>
    <w:p w:rsidR="002D5A7B" w:rsidRPr="0020312C" w:rsidRDefault="002D5A7B" w:rsidP="002D5A7B">
      <w:pPr>
        <w:spacing w:after="0" w:line="240" w:lineRule="exact"/>
        <w:ind w:firstLine="567"/>
        <w:jc w:val="both"/>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Tablo 7- Merkezi Yönetim Bütçe Gelirlerinin GSYH’ye Oranı (%)</w:t>
      </w:r>
    </w:p>
    <w:tbl>
      <w:tblPr>
        <w:tblW w:w="8756" w:type="dxa"/>
        <w:jc w:val="center"/>
        <w:tblCellMar>
          <w:left w:w="70" w:type="dxa"/>
          <w:right w:w="70" w:type="dxa"/>
        </w:tblCellMar>
        <w:tblLook w:val="00A0" w:firstRow="1" w:lastRow="0" w:firstColumn="1" w:lastColumn="0" w:noHBand="0" w:noVBand="0"/>
      </w:tblPr>
      <w:tblGrid>
        <w:gridCol w:w="5796"/>
        <w:gridCol w:w="992"/>
        <w:gridCol w:w="1134"/>
        <w:gridCol w:w="834"/>
      </w:tblGrid>
      <w:tr w:rsidR="0020312C" w:rsidRPr="0020312C" w:rsidTr="00911D3E">
        <w:trPr>
          <w:trHeight w:val="20"/>
          <w:jc w:val="center"/>
        </w:trPr>
        <w:tc>
          <w:tcPr>
            <w:tcW w:w="5796" w:type="dxa"/>
            <w:tcBorders>
              <w:top w:val="single" w:sz="8" w:space="0" w:color="auto"/>
              <w:left w:val="single" w:sz="8" w:space="0" w:color="auto"/>
              <w:bottom w:val="single" w:sz="8" w:space="0" w:color="auto"/>
              <w:right w:val="single" w:sz="8" w:space="0" w:color="auto"/>
            </w:tcBorders>
            <w:noWrap/>
            <w:vAlign w:val="bottom"/>
          </w:tcPr>
          <w:p w:rsidR="002D5A7B" w:rsidRPr="0020312C" w:rsidRDefault="002D5A7B" w:rsidP="00911D3E">
            <w:pPr>
              <w:spacing w:after="0" w:line="240" w:lineRule="exact"/>
              <w:jc w:val="center"/>
              <w:rPr>
                <w:rFonts w:ascii="Times New Roman" w:eastAsia="Times New Roman" w:hAnsi="Times New Roman" w:cs="Times New Roman"/>
                <w:b/>
                <w:bCs/>
                <w:sz w:val="24"/>
                <w:szCs w:val="24"/>
                <w:lang w:eastAsia="tr-TR"/>
              </w:rPr>
            </w:pPr>
            <w:bookmarkStart w:id="4" w:name="_Hlk274314085"/>
          </w:p>
        </w:tc>
        <w:tc>
          <w:tcPr>
            <w:tcW w:w="992" w:type="dxa"/>
            <w:tcBorders>
              <w:top w:val="single" w:sz="8" w:space="0" w:color="auto"/>
              <w:left w:val="nil"/>
              <w:bottom w:val="single" w:sz="8" w:space="0" w:color="auto"/>
              <w:right w:val="single" w:sz="8" w:space="0" w:color="auto"/>
            </w:tcBorders>
            <w:noWrap/>
            <w:vAlign w:val="center"/>
            <w:hideMark/>
          </w:tcPr>
          <w:p w:rsidR="002D5A7B" w:rsidRPr="0020312C" w:rsidRDefault="0083319A" w:rsidP="00911D3E">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2016</w:t>
            </w:r>
          </w:p>
        </w:tc>
        <w:tc>
          <w:tcPr>
            <w:tcW w:w="1134" w:type="dxa"/>
            <w:tcBorders>
              <w:top w:val="single" w:sz="8" w:space="0" w:color="auto"/>
              <w:left w:val="nil"/>
              <w:bottom w:val="single" w:sz="8" w:space="0" w:color="auto"/>
              <w:right w:val="single" w:sz="8" w:space="0" w:color="auto"/>
            </w:tcBorders>
            <w:noWrap/>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7</w:t>
            </w:r>
          </w:p>
        </w:tc>
        <w:tc>
          <w:tcPr>
            <w:tcW w:w="834" w:type="dxa"/>
            <w:tcBorders>
              <w:top w:val="single" w:sz="8" w:space="0" w:color="auto"/>
              <w:left w:val="nil"/>
              <w:bottom w:val="single" w:sz="8" w:space="0" w:color="auto"/>
              <w:right w:val="single" w:sz="8" w:space="0" w:color="auto"/>
            </w:tcBorders>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8</w:t>
            </w:r>
          </w:p>
        </w:tc>
      </w:tr>
      <w:tr w:rsidR="00C520A6" w:rsidRPr="00C520A6" w:rsidTr="00066DAA">
        <w:trPr>
          <w:trHeight w:val="20"/>
          <w:jc w:val="center"/>
        </w:trPr>
        <w:tc>
          <w:tcPr>
            <w:tcW w:w="5796" w:type="dxa"/>
            <w:tcBorders>
              <w:top w:val="nil"/>
              <w:left w:val="single" w:sz="8" w:space="0" w:color="auto"/>
              <w:bottom w:val="single" w:sz="8" w:space="0" w:color="auto"/>
              <w:right w:val="single" w:sz="8" w:space="0" w:color="auto"/>
            </w:tcBorders>
            <w:noWrap/>
            <w:vAlign w:val="bottom"/>
            <w:hideMark/>
          </w:tcPr>
          <w:p w:rsidR="002D5A7B" w:rsidRPr="00C520A6" w:rsidRDefault="002D5A7B" w:rsidP="00911D3E">
            <w:pPr>
              <w:spacing w:after="0" w:line="20" w:lineRule="atLeast"/>
              <w:jc w:val="both"/>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 xml:space="preserve">Merkezi Yönetim Bütçe Gelirleri (Net)/GSYH </w:t>
            </w:r>
          </w:p>
        </w:tc>
        <w:tc>
          <w:tcPr>
            <w:tcW w:w="992" w:type="dxa"/>
            <w:tcBorders>
              <w:top w:val="nil"/>
              <w:left w:val="nil"/>
              <w:bottom w:val="single" w:sz="8" w:space="0" w:color="auto"/>
              <w:right w:val="single" w:sz="8" w:space="0" w:color="auto"/>
            </w:tcBorders>
            <w:noWrap/>
            <w:vAlign w:val="bottom"/>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24,5</w:t>
            </w:r>
          </w:p>
        </w:tc>
        <w:tc>
          <w:tcPr>
            <w:tcW w:w="1134" w:type="dxa"/>
            <w:tcBorders>
              <w:top w:val="nil"/>
              <w:left w:val="nil"/>
              <w:bottom w:val="single" w:sz="8" w:space="0" w:color="auto"/>
              <w:right w:val="single" w:sz="8" w:space="0" w:color="auto"/>
            </w:tcBorders>
            <w:noWrap/>
            <w:vAlign w:val="bottom"/>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23,9</w:t>
            </w:r>
          </w:p>
        </w:tc>
        <w:bookmarkEnd w:id="4"/>
        <w:tc>
          <w:tcPr>
            <w:tcW w:w="834" w:type="dxa"/>
            <w:tcBorders>
              <w:top w:val="nil"/>
              <w:left w:val="nil"/>
              <w:bottom w:val="single" w:sz="8" w:space="0" w:color="auto"/>
              <w:right w:val="single" w:sz="8" w:space="0" w:color="auto"/>
            </w:tcBorders>
            <w:vAlign w:val="bottom"/>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23,3</w:t>
            </w:r>
          </w:p>
        </w:tc>
      </w:tr>
      <w:tr w:rsidR="002D5A7B" w:rsidRPr="00C520A6" w:rsidTr="00066DAA">
        <w:trPr>
          <w:trHeight w:val="20"/>
          <w:jc w:val="center"/>
        </w:trPr>
        <w:tc>
          <w:tcPr>
            <w:tcW w:w="5796" w:type="dxa"/>
            <w:tcBorders>
              <w:top w:val="nil"/>
              <w:left w:val="single" w:sz="8" w:space="0" w:color="auto"/>
              <w:bottom w:val="single" w:sz="8" w:space="0" w:color="auto"/>
              <w:right w:val="single" w:sz="8" w:space="0" w:color="auto"/>
            </w:tcBorders>
            <w:noWrap/>
            <w:vAlign w:val="bottom"/>
            <w:hideMark/>
          </w:tcPr>
          <w:p w:rsidR="002D5A7B" w:rsidRPr="00C520A6" w:rsidRDefault="002D5A7B" w:rsidP="00911D3E">
            <w:pPr>
              <w:spacing w:after="0" w:line="20" w:lineRule="atLeast"/>
              <w:jc w:val="both"/>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 xml:space="preserve">Merkezi Yönetim Bütçesi Vergi Gelirleri (Net)/GSYH </w:t>
            </w:r>
          </w:p>
        </w:tc>
        <w:tc>
          <w:tcPr>
            <w:tcW w:w="992" w:type="dxa"/>
            <w:tcBorders>
              <w:top w:val="nil"/>
              <w:left w:val="nil"/>
              <w:bottom w:val="single" w:sz="8" w:space="0" w:color="auto"/>
              <w:right w:val="single" w:sz="8" w:space="0" w:color="auto"/>
            </w:tcBorders>
            <w:noWrap/>
            <w:vAlign w:val="bottom"/>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20,8</w:t>
            </w:r>
          </w:p>
        </w:tc>
        <w:tc>
          <w:tcPr>
            <w:tcW w:w="1134" w:type="dxa"/>
            <w:tcBorders>
              <w:top w:val="nil"/>
              <w:left w:val="nil"/>
              <w:bottom w:val="single" w:sz="8" w:space="0" w:color="auto"/>
              <w:right w:val="single" w:sz="8" w:space="0" w:color="auto"/>
            </w:tcBorders>
            <w:noWrap/>
            <w:vAlign w:val="bottom"/>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20,5</w:t>
            </w:r>
          </w:p>
        </w:tc>
        <w:tc>
          <w:tcPr>
            <w:tcW w:w="834" w:type="dxa"/>
            <w:tcBorders>
              <w:top w:val="nil"/>
              <w:left w:val="nil"/>
              <w:bottom w:val="single" w:sz="8" w:space="0" w:color="auto"/>
              <w:right w:val="single" w:sz="8" w:space="0" w:color="auto"/>
            </w:tcBorders>
            <w:vAlign w:val="bottom"/>
          </w:tcPr>
          <w:p w:rsidR="002D5A7B" w:rsidRPr="00C520A6" w:rsidRDefault="00123631"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20,5</w:t>
            </w:r>
          </w:p>
        </w:tc>
      </w:tr>
    </w:tbl>
    <w:p w:rsidR="002D5A7B" w:rsidRPr="00C520A6" w:rsidRDefault="002D5A7B" w:rsidP="002D5A7B">
      <w:pPr>
        <w:spacing w:after="0" w:line="240" w:lineRule="exact"/>
        <w:ind w:firstLine="567"/>
        <w:jc w:val="both"/>
        <w:rPr>
          <w:rFonts w:ascii="Times New Roman" w:eastAsia="Times New Roman" w:hAnsi="Times New Roman" w:cs="Times New Roman"/>
          <w:sz w:val="24"/>
          <w:szCs w:val="24"/>
          <w:lang w:eastAsia="tr-TR"/>
        </w:rPr>
      </w:pP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lastRenderedPageBreak/>
        <w:t>201</w:t>
      </w:r>
      <w:r w:rsidR="0083319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-201</w:t>
      </w:r>
      <w:r w:rsidR="0083319A"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Mali Plan dönemi sonunda merkezi yönetim bütçe gelirlerinin GSYH’ye oranının yüzde </w:t>
      </w:r>
      <w:r w:rsidR="000E4296" w:rsidRPr="00C520A6">
        <w:rPr>
          <w:rFonts w:ascii="Times New Roman" w:eastAsia="Times New Roman" w:hAnsi="Times New Roman" w:cs="Times New Roman"/>
          <w:sz w:val="24"/>
          <w:szCs w:val="24"/>
          <w:lang w:eastAsia="tr-TR"/>
        </w:rPr>
        <w:t>23,</w:t>
      </w:r>
      <w:r w:rsidR="00123631" w:rsidRPr="00C520A6">
        <w:rPr>
          <w:rFonts w:ascii="Times New Roman" w:eastAsia="Times New Roman" w:hAnsi="Times New Roman" w:cs="Times New Roman"/>
          <w:sz w:val="24"/>
          <w:szCs w:val="24"/>
          <w:lang w:eastAsia="tr-TR"/>
        </w:rPr>
        <w:t>3</w:t>
      </w:r>
      <w:r w:rsidR="000756EB" w:rsidRPr="00C520A6">
        <w:rPr>
          <w:rFonts w:ascii="Times New Roman" w:eastAsia="Times New Roman" w:hAnsi="Times New Roman" w:cs="Times New Roman"/>
          <w:sz w:val="24"/>
          <w:szCs w:val="24"/>
          <w:lang w:eastAsia="tr-TR"/>
        </w:rPr>
        <w:t xml:space="preserve">, </w:t>
      </w:r>
      <w:r w:rsidRPr="00C520A6">
        <w:rPr>
          <w:rFonts w:ascii="Times New Roman" w:eastAsia="Times New Roman" w:hAnsi="Times New Roman" w:cs="Times New Roman"/>
          <w:sz w:val="24"/>
          <w:szCs w:val="24"/>
          <w:lang w:eastAsia="tr-TR"/>
        </w:rPr>
        <w:t xml:space="preserve">vergi gelirlerinin GSYH’ye oranının ise yüzde </w:t>
      </w:r>
      <w:r w:rsidR="000E4296" w:rsidRPr="00C520A6">
        <w:rPr>
          <w:rFonts w:ascii="Times New Roman" w:eastAsia="Times New Roman" w:hAnsi="Times New Roman" w:cs="Times New Roman"/>
          <w:sz w:val="24"/>
          <w:szCs w:val="24"/>
          <w:lang w:eastAsia="tr-TR"/>
        </w:rPr>
        <w:t>20,5</w:t>
      </w:r>
      <w:r w:rsidRPr="00C520A6">
        <w:rPr>
          <w:rFonts w:ascii="Times New Roman" w:eastAsia="Times New Roman" w:hAnsi="Times New Roman" w:cs="Times New Roman"/>
          <w:sz w:val="24"/>
          <w:szCs w:val="24"/>
          <w:lang w:eastAsia="tr-TR"/>
        </w:rPr>
        <w:t xml:space="preserve"> olarak gerçekleşeceği beklenmektedir</w:t>
      </w:r>
      <w:r w:rsidRPr="0020312C">
        <w:rPr>
          <w:rFonts w:ascii="Times New Roman" w:eastAsia="Times New Roman" w:hAnsi="Times New Roman" w:cs="Times New Roman"/>
          <w:sz w:val="24"/>
          <w:szCs w:val="24"/>
          <w:lang w:eastAsia="tr-TR"/>
        </w:rPr>
        <w:t>.</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p>
    <w:p w:rsidR="002D5A7B" w:rsidRPr="0020312C" w:rsidRDefault="002D5A7B" w:rsidP="002D5A7B">
      <w:pPr>
        <w:spacing w:after="0" w:line="240" w:lineRule="exact"/>
        <w:ind w:firstLine="567"/>
        <w:jc w:val="both"/>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III. MERKEZİ YÖNETİM BÜTÇE AÇIĞININ FİNANSMANI</w:t>
      </w:r>
    </w:p>
    <w:p w:rsidR="002D5A7B" w:rsidRPr="0020312C" w:rsidRDefault="002D5A7B" w:rsidP="002D5A7B">
      <w:pPr>
        <w:tabs>
          <w:tab w:val="left" w:pos="567"/>
        </w:tabs>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1/9/2002 tarihli ve 24863 sayılı Resmi Gazetede yayımlanan Borç ve Risk Yönetiminin Koordinasyonu ve Yürütülmesine İlişkin Esas ve Usuller Hakkında Yönetmelik ile</w:t>
      </w:r>
      <w:r w:rsidR="005B36E0" w:rsidRPr="005B36E0">
        <w:rPr>
          <w:rFonts w:ascii="Times New Roman" w:eastAsia="Times New Roman" w:hAnsi="Times New Roman" w:cs="Times New Roman"/>
          <w:sz w:val="24"/>
          <w:szCs w:val="24"/>
          <w:lang w:eastAsia="tr-TR"/>
        </w:rPr>
        <w:t xml:space="preserve"> </w:t>
      </w:r>
      <w:r w:rsidR="005B36E0">
        <w:rPr>
          <w:rFonts w:ascii="Times New Roman" w:eastAsia="Times New Roman" w:hAnsi="Times New Roman" w:cs="Times New Roman"/>
          <w:sz w:val="24"/>
          <w:szCs w:val="24"/>
          <w:lang w:eastAsia="tr-TR"/>
        </w:rPr>
        <w:t>b</w:t>
      </w:r>
      <w:r w:rsidR="005B36E0" w:rsidRPr="0020312C">
        <w:rPr>
          <w:rFonts w:ascii="Times New Roman" w:eastAsia="Times New Roman" w:hAnsi="Times New Roman" w:cs="Times New Roman"/>
          <w:sz w:val="24"/>
          <w:szCs w:val="24"/>
          <w:lang w:eastAsia="tr-TR"/>
        </w:rPr>
        <w:t>orç yönetiminin temel ilkeleri</w:t>
      </w:r>
      <w:r w:rsidRPr="0020312C">
        <w:rPr>
          <w:rFonts w:ascii="Times New Roman" w:eastAsia="Times New Roman" w:hAnsi="Times New Roman" w:cs="Times New Roman"/>
          <w:sz w:val="24"/>
          <w:szCs w:val="24"/>
          <w:lang w:eastAsia="tr-TR"/>
        </w:rPr>
        <w:t xml:space="preserve">; </w:t>
      </w:r>
    </w:p>
    <w:p w:rsidR="002D5A7B" w:rsidRPr="0020312C" w:rsidRDefault="002D5A7B" w:rsidP="002D5A7B">
      <w:pPr>
        <w:numPr>
          <w:ilvl w:val="0"/>
          <w:numId w:val="3"/>
        </w:numPr>
        <w:spacing w:after="0" w:line="240" w:lineRule="exact"/>
        <w:ind w:left="0"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Makroekonomik dengeleri gözeterek para ve maliye politikaları ile uyumlu, sürdürülebilir, saydam ve hesap verilebilir bir borçlanma politikası izlenmesi,</w:t>
      </w:r>
    </w:p>
    <w:p w:rsidR="002D5A7B" w:rsidRPr="0020312C" w:rsidRDefault="002D5A7B" w:rsidP="002D5A7B">
      <w:pPr>
        <w:numPr>
          <w:ilvl w:val="0"/>
          <w:numId w:val="3"/>
        </w:numPr>
        <w:spacing w:after="0" w:line="240" w:lineRule="exact"/>
        <w:ind w:left="0"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Finansman ihtiyaçlarının, iç ve dış piyasa koşulları ve maliyet unsurları göz önüne alınarak belirlenen risk düzeyi çerçevesinde, orta ve uzun vadede mümkün olan en uygun maliyetle karşılanması</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proofErr w:type="gramStart"/>
      <w:r w:rsidRPr="0020312C">
        <w:rPr>
          <w:rFonts w:ascii="Times New Roman" w:eastAsia="Times New Roman" w:hAnsi="Times New Roman" w:cs="Times New Roman"/>
          <w:sz w:val="24"/>
          <w:szCs w:val="24"/>
          <w:lang w:eastAsia="tr-TR"/>
        </w:rPr>
        <w:t>olarak</w:t>
      </w:r>
      <w:proofErr w:type="gramEnd"/>
      <w:r w:rsidRPr="0020312C">
        <w:rPr>
          <w:rFonts w:ascii="Times New Roman" w:eastAsia="Times New Roman" w:hAnsi="Times New Roman" w:cs="Times New Roman"/>
          <w:sz w:val="24"/>
          <w:szCs w:val="24"/>
          <w:lang w:eastAsia="tr-TR"/>
        </w:rPr>
        <w:t xml:space="preserve"> belirlenmiştir.</w:t>
      </w:r>
    </w:p>
    <w:p w:rsidR="002D5A7B" w:rsidRPr="0020312C" w:rsidRDefault="002D5A7B" w:rsidP="002D5A7B">
      <w:pPr>
        <w:tabs>
          <w:tab w:val="left" w:pos="284"/>
          <w:tab w:val="left" w:pos="567"/>
        </w:tabs>
        <w:spacing w:after="0" w:line="240" w:lineRule="exact"/>
        <w:ind w:firstLine="567"/>
        <w:jc w:val="both"/>
        <w:rPr>
          <w:rFonts w:ascii="Times New Roman" w:eastAsia="Times New Roman" w:hAnsi="Times New Roman" w:cs="Times New Roman"/>
          <w:strike/>
          <w:sz w:val="24"/>
          <w:szCs w:val="24"/>
          <w:lang w:eastAsia="tr-TR"/>
        </w:rPr>
      </w:pPr>
      <w:r w:rsidRPr="0020312C">
        <w:rPr>
          <w:rFonts w:ascii="Times New Roman" w:eastAsia="Times New Roman" w:hAnsi="Times New Roman" w:cs="Times New Roman"/>
          <w:sz w:val="24"/>
          <w:szCs w:val="24"/>
          <w:lang w:eastAsia="tr-TR"/>
        </w:rPr>
        <w:t xml:space="preserve">Söz konusu ilkeler çerçevesinde, merkezi yönetim bütçe açığının finansmanına yönelik olarak stratejik ölçütlere dayalı borçlanma politikaları yürütülmektedir. </w:t>
      </w:r>
    </w:p>
    <w:p w:rsidR="002D5A7B" w:rsidRPr="0020312C" w:rsidRDefault="002D5A7B" w:rsidP="002D5A7B">
      <w:pPr>
        <w:tabs>
          <w:tab w:val="left" w:pos="567"/>
        </w:tabs>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201</w:t>
      </w:r>
      <w:r w:rsidR="0083319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-201</w:t>
      </w:r>
      <w:r w:rsidR="0083319A"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döneminde aşağıda sıralanan stratejik ölçütler vasıtasıyla orta ve uzun vadede piyasa risklerinin kontrol altında tutulması hedeflenmektedir.</w:t>
      </w:r>
    </w:p>
    <w:p w:rsidR="002D5A7B" w:rsidRPr="0020312C" w:rsidRDefault="002D5A7B" w:rsidP="002D5A7B">
      <w:pPr>
        <w:numPr>
          <w:ilvl w:val="0"/>
          <w:numId w:val="3"/>
        </w:numPr>
        <w:spacing w:after="0" w:line="240" w:lineRule="exact"/>
        <w:ind w:left="0" w:firstLine="567"/>
        <w:contextualSpacing/>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Likidite Riski: Nakit ve borç yönetiminde oluşabilecek likidite riskinin azaltılması amacıyla güçlü </w:t>
      </w:r>
      <w:r w:rsidR="007B7CBC" w:rsidRPr="0020312C">
        <w:rPr>
          <w:rFonts w:ascii="Times New Roman" w:eastAsia="Times New Roman" w:hAnsi="Times New Roman" w:cs="Times New Roman"/>
          <w:sz w:val="24"/>
          <w:szCs w:val="24"/>
          <w:lang w:eastAsia="tr-TR"/>
        </w:rPr>
        <w:t xml:space="preserve">nakit </w:t>
      </w:r>
      <w:r w:rsidRPr="0020312C">
        <w:rPr>
          <w:rFonts w:ascii="Times New Roman" w:eastAsia="Times New Roman" w:hAnsi="Times New Roman" w:cs="Times New Roman"/>
          <w:sz w:val="24"/>
          <w:szCs w:val="24"/>
          <w:lang w:eastAsia="tr-TR"/>
        </w:rPr>
        <w:t>rezerv</w:t>
      </w:r>
      <w:r w:rsidR="007B7CBC" w:rsidRPr="0020312C">
        <w:rPr>
          <w:rFonts w:ascii="Times New Roman" w:eastAsia="Times New Roman" w:hAnsi="Times New Roman" w:cs="Times New Roman"/>
          <w:sz w:val="24"/>
          <w:szCs w:val="24"/>
          <w:lang w:eastAsia="tr-TR"/>
        </w:rPr>
        <w:t>i</w:t>
      </w:r>
      <w:r w:rsidRPr="0020312C">
        <w:rPr>
          <w:rFonts w:ascii="Times New Roman" w:eastAsia="Times New Roman" w:hAnsi="Times New Roman" w:cs="Times New Roman"/>
          <w:sz w:val="24"/>
          <w:szCs w:val="24"/>
          <w:lang w:eastAsia="tr-TR"/>
        </w:rPr>
        <w:t xml:space="preserve"> tutulması ve ortalama vadenin piyasa koşulları elverdiği ölçüde uzatılarak vadesine 12 aydan az kalmış senetlerin </w:t>
      </w:r>
      <w:r w:rsidR="007B7CBC" w:rsidRPr="0020312C">
        <w:rPr>
          <w:rFonts w:ascii="Times New Roman" w:eastAsia="Times New Roman" w:hAnsi="Times New Roman" w:cs="Times New Roman"/>
          <w:sz w:val="24"/>
          <w:szCs w:val="24"/>
          <w:lang w:eastAsia="tr-TR"/>
        </w:rPr>
        <w:t xml:space="preserve">borç stoku içindeki </w:t>
      </w:r>
      <w:r w:rsidRPr="0020312C">
        <w:rPr>
          <w:rFonts w:ascii="Times New Roman" w:eastAsia="Times New Roman" w:hAnsi="Times New Roman" w:cs="Times New Roman"/>
          <w:sz w:val="24"/>
          <w:szCs w:val="24"/>
          <w:lang w:eastAsia="tr-TR"/>
        </w:rPr>
        <w:t>payının azaltılması,</w:t>
      </w:r>
    </w:p>
    <w:p w:rsidR="002D5A7B" w:rsidRPr="0020312C" w:rsidRDefault="002D5A7B" w:rsidP="002D5A7B">
      <w:pPr>
        <w:numPr>
          <w:ilvl w:val="0"/>
          <w:numId w:val="3"/>
        </w:numPr>
        <w:spacing w:after="0" w:line="240" w:lineRule="exact"/>
        <w:ind w:left="0" w:firstLine="567"/>
        <w:contextualSpacing/>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Faiz Riski: TL cinsi borçlanmanın ağırlıklı olarak sabit faizli </w:t>
      </w:r>
      <w:proofErr w:type="gramStart"/>
      <w:r w:rsidRPr="0020312C">
        <w:rPr>
          <w:rFonts w:ascii="Times New Roman" w:eastAsia="Times New Roman" w:hAnsi="Times New Roman" w:cs="Times New Roman"/>
          <w:sz w:val="24"/>
          <w:szCs w:val="24"/>
          <w:lang w:eastAsia="tr-TR"/>
        </w:rPr>
        <w:t>enstrümanlarla</w:t>
      </w:r>
      <w:proofErr w:type="gramEnd"/>
      <w:r w:rsidRPr="0020312C">
        <w:rPr>
          <w:rFonts w:ascii="Times New Roman" w:eastAsia="Times New Roman" w:hAnsi="Times New Roman" w:cs="Times New Roman"/>
          <w:sz w:val="24"/>
          <w:szCs w:val="24"/>
          <w:lang w:eastAsia="tr-TR"/>
        </w:rPr>
        <w:t xml:space="preserve"> yapılarak gelecek 12 ayda faizi yenilenecek senetlerin</w:t>
      </w:r>
      <w:r w:rsidR="007B7CBC" w:rsidRPr="0020312C">
        <w:rPr>
          <w:rFonts w:ascii="Times New Roman" w:eastAsia="Times New Roman" w:hAnsi="Times New Roman" w:cs="Times New Roman"/>
          <w:sz w:val="24"/>
          <w:szCs w:val="24"/>
          <w:lang w:eastAsia="tr-TR"/>
        </w:rPr>
        <w:t xml:space="preserve"> borç stoku içindeki</w:t>
      </w:r>
      <w:r w:rsidRPr="0020312C">
        <w:rPr>
          <w:rFonts w:ascii="Times New Roman" w:eastAsia="Times New Roman" w:hAnsi="Times New Roman" w:cs="Times New Roman"/>
          <w:sz w:val="24"/>
          <w:szCs w:val="24"/>
          <w:lang w:eastAsia="tr-TR"/>
        </w:rPr>
        <w:t xml:space="preserve"> payının azaltılması,</w:t>
      </w:r>
    </w:p>
    <w:p w:rsidR="002D5A7B" w:rsidRPr="0020312C" w:rsidRDefault="002D5A7B" w:rsidP="002D5A7B">
      <w:pPr>
        <w:numPr>
          <w:ilvl w:val="0"/>
          <w:numId w:val="3"/>
        </w:numPr>
        <w:spacing w:after="0" w:line="240" w:lineRule="exact"/>
        <w:ind w:left="0" w:firstLine="567"/>
        <w:contextualSpacing/>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Döviz Kuru Riski: Borçlanmanın ağırlıklı olarak TL cinsinden yapılması. </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Söz konusu stratejik ölçütlerle uyumlu olarak hazırlanan finansman programı çerçevesinde, iç borçlanma stratejileri, i</w:t>
      </w:r>
      <w:r w:rsidR="001F4733" w:rsidRPr="0020312C">
        <w:rPr>
          <w:rFonts w:ascii="Times New Roman" w:eastAsia="Times New Roman" w:hAnsi="Times New Roman" w:cs="Times New Roman"/>
          <w:sz w:val="24"/>
          <w:szCs w:val="24"/>
          <w:lang w:eastAsia="tr-TR"/>
        </w:rPr>
        <w:t>hale duyuruları gibi borçlanma işlemlerine</w:t>
      </w:r>
      <w:r w:rsidRPr="0020312C">
        <w:rPr>
          <w:rFonts w:ascii="Times New Roman" w:eastAsia="Times New Roman" w:hAnsi="Times New Roman" w:cs="Times New Roman"/>
          <w:sz w:val="24"/>
          <w:szCs w:val="24"/>
          <w:lang w:eastAsia="tr-TR"/>
        </w:rPr>
        <w:t xml:space="preserve"> ilişkin bilgiler</w:t>
      </w:r>
      <w:r w:rsidR="0020312C" w:rsidRPr="0020312C">
        <w:rPr>
          <w:rFonts w:ascii="Times New Roman" w:eastAsia="Times New Roman" w:hAnsi="Times New Roman" w:cs="Times New Roman"/>
          <w:sz w:val="24"/>
          <w:szCs w:val="24"/>
          <w:lang w:eastAsia="tr-TR"/>
        </w:rPr>
        <w:t xml:space="preserve"> </w:t>
      </w:r>
      <w:r w:rsidRPr="0020312C">
        <w:rPr>
          <w:rFonts w:ascii="Times New Roman" w:eastAsia="Times New Roman" w:hAnsi="Times New Roman" w:cs="Times New Roman"/>
          <w:sz w:val="24"/>
          <w:szCs w:val="24"/>
          <w:lang w:eastAsia="tr-TR"/>
        </w:rPr>
        <w:t xml:space="preserve">düzenli olarak </w:t>
      </w:r>
      <w:r w:rsidR="007B7CBC" w:rsidRPr="0020312C">
        <w:rPr>
          <w:rFonts w:ascii="Times New Roman" w:eastAsia="Times New Roman" w:hAnsi="Times New Roman" w:cs="Times New Roman"/>
          <w:sz w:val="24"/>
          <w:szCs w:val="24"/>
          <w:lang w:eastAsia="tr-TR"/>
        </w:rPr>
        <w:t xml:space="preserve">kamuoyuna </w:t>
      </w:r>
      <w:r w:rsidRPr="0020312C">
        <w:rPr>
          <w:rFonts w:ascii="Times New Roman" w:eastAsia="Times New Roman" w:hAnsi="Times New Roman" w:cs="Times New Roman"/>
          <w:sz w:val="24"/>
          <w:szCs w:val="24"/>
          <w:lang w:eastAsia="tr-TR"/>
        </w:rPr>
        <w:t>açıklanma</w:t>
      </w:r>
      <w:r w:rsidR="007B7CBC" w:rsidRPr="0020312C">
        <w:rPr>
          <w:rFonts w:ascii="Times New Roman" w:eastAsia="Times New Roman" w:hAnsi="Times New Roman" w:cs="Times New Roman"/>
          <w:sz w:val="24"/>
          <w:szCs w:val="24"/>
          <w:lang w:eastAsia="tr-TR"/>
        </w:rPr>
        <w:t>ya</w:t>
      </w:r>
      <w:r w:rsidRPr="0020312C">
        <w:rPr>
          <w:rFonts w:ascii="Times New Roman" w:eastAsia="Times New Roman" w:hAnsi="Times New Roman" w:cs="Times New Roman"/>
          <w:sz w:val="24"/>
          <w:szCs w:val="24"/>
          <w:lang w:eastAsia="tr-TR"/>
        </w:rPr>
        <w:t xml:space="preserve"> devam edilecektir. Ayrıca, ikincil piyasada sağlıklı bir verim eğrisinin oluşması ve likiditenin sağlanmasına yönelik olarak senetlerin azalan vadelerde yeniden ihraç edilmesi politikası sürdürülecektir. </w:t>
      </w:r>
    </w:p>
    <w:p w:rsidR="002D5A7B" w:rsidRPr="0020312C" w:rsidRDefault="007B7CBC"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Bu kapsamda, 2016-2018 dönemine ilişkin </w:t>
      </w:r>
      <w:r w:rsidR="002D5A7B" w:rsidRPr="0020312C">
        <w:rPr>
          <w:rFonts w:ascii="Times New Roman" w:eastAsia="Times New Roman" w:hAnsi="Times New Roman" w:cs="Times New Roman"/>
          <w:sz w:val="24"/>
          <w:szCs w:val="24"/>
          <w:lang w:eastAsia="tr-TR"/>
        </w:rPr>
        <w:t>AB tanımlı genel yönetim borç stokunun GSYH’ye oranının seyri aşağıdaki tabloda sunulmaktadır:</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p>
    <w:p w:rsidR="002D5A7B" w:rsidRPr="0020312C" w:rsidRDefault="002D5A7B" w:rsidP="002D5A7B">
      <w:pPr>
        <w:spacing w:after="0" w:line="240" w:lineRule="exact"/>
        <w:ind w:firstLine="603"/>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b/>
          <w:sz w:val="24"/>
          <w:szCs w:val="24"/>
          <w:lang w:eastAsia="tr-TR"/>
        </w:rPr>
        <w:t>Tablo 8-AB Tanımlı Genel Yönetim Borç Stokunun GSYH’ye</w:t>
      </w:r>
      <w:r w:rsidR="000E4296" w:rsidRPr="0020312C">
        <w:rPr>
          <w:rFonts w:ascii="Times New Roman" w:eastAsia="Times New Roman" w:hAnsi="Times New Roman" w:cs="Times New Roman"/>
          <w:b/>
          <w:sz w:val="24"/>
          <w:szCs w:val="24"/>
          <w:lang w:eastAsia="tr-TR"/>
        </w:rPr>
        <w:t xml:space="preserve"> </w:t>
      </w:r>
      <w:r w:rsidRPr="0020312C">
        <w:rPr>
          <w:rFonts w:ascii="Times New Roman" w:eastAsia="Times New Roman" w:hAnsi="Times New Roman" w:cs="Times New Roman"/>
          <w:b/>
          <w:sz w:val="24"/>
          <w:szCs w:val="24"/>
          <w:lang w:eastAsia="tr-TR"/>
        </w:rPr>
        <w:t>Oranı (%)</w:t>
      </w:r>
      <w:r w:rsidR="00D274F6">
        <w:rPr>
          <w:rFonts w:ascii="Times New Roman" w:eastAsia="Times New Roman" w:hAnsi="Times New Roman" w:cs="Times New Roman"/>
          <w:b/>
          <w:sz w:val="24"/>
          <w:szCs w:val="24"/>
          <w:lang w:eastAsia="tr-TR"/>
        </w:rPr>
        <w:t xml:space="preserve"> </w:t>
      </w:r>
    </w:p>
    <w:tbl>
      <w:tblPr>
        <w:tblW w:w="88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A0" w:firstRow="1" w:lastRow="0" w:firstColumn="1" w:lastColumn="0" w:noHBand="0" w:noVBand="0"/>
      </w:tblPr>
      <w:tblGrid>
        <w:gridCol w:w="5408"/>
        <w:gridCol w:w="782"/>
        <w:gridCol w:w="1320"/>
        <w:gridCol w:w="1320"/>
      </w:tblGrid>
      <w:tr w:rsidR="0020312C" w:rsidRPr="0020312C" w:rsidTr="00202ACA">
        <w:trPr>
          <w:trHeight w:val="20"/>
          <w:jc w:val="center"/>
        </w:trPr>
        <w:tc>
          <w:tcPr>
            <w:tcW w:w="5408" w:type="dxa"/>
            <w:tcBorders>
              <w:top w:val="single" w:sz="8" w:space="0" w:color="auto"/>
              <w:left w:val="single" w:sz="8" w:space="0" w:color="auto"/>
              <w:bottom w:val="single" w:sz="8" w:space="0" w:color="auto"/>
              <w:right w:val="single" w:sz="8" w:space="0" w:color="auto"/>
            </w:tcBorders>
            <w:noWrap/>
            <w:vAlign w:val="bottom"/>
          </w:tcPr>
          <w:p w:rsidR="002D5A7B" w:rsidRPr="0020312C" w:rsidRDefault="002D5A7B" w:rsidP="00911D3E">
            <w:pPr>
              <w:spacing w:after="0" w:line="240" w:lineRule="exact"/>
              <w:jc w:val="center"/>
              <w:rPr>
                <w:rFonts w:ascii="Times New Roman" w:eastAsia="Batang" w:hAnsi="Times New Roman" w:cs="Times New Roman"/>
                <w:b/>
                <w:bCs/>
                <w:sz w:val="24"/>
                <w:szCs w:val="24"/>
                <w:lang w:eastAsia="ko-KR"/>
              </w:rPr>
            </w:pPr>
          </w:p>
        </w:tc>
        <w:tc>
          <w:tcPr>
            <w:tcW w:w="782" w:type="dxa"/>
            <w:tcBorders>
              <w:top w:val="single" w:sz="8" w:space="0" w:color="auto"/>
              <w:left w:val="single" w:sz="8" w:space="0" w:color="auto"/>
              <w:bottom w:val="single" w:sz="8" w:space="0" w:color="auto"/>
              <w:right w:val="single" w:sz="8" w:space="0" w:color="auto"/>
            </w:tcBorders>
            <w:noWrap/>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6</w:t>
            </w:r>
          </w:p>
        </w:tc>
        <w:tc>
          <w:tcPr>
            <w:tcW w:w="1320" w:type="dxa"/>
            <w:tcBorders>
              <w:top w:val="single" w:sz="8" w:space="0" w:color="auto"/>
              <w:left w:val="single" w:sz="8" w:space="0" w:color="auto"/>
              <w:bottom w:val="single" w:sz="8" w:space="0" w:color="auto"/>
              <w:right w:val="single" w:sz="8" w:space="0" w:color="auto"/>
            </w:tcBorders>
            <w:noWrap/>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7</w:t>
            </w:r>
          </w:p>
        </w:tc>
        <w:tc>
          <w:tcPr>
            <w:tcW w:w="1320" w:type="dxa"/>
            <w:tcBorders>
              <w:top w:val="single" w:sz="8" w:space="0" w:color="auto"/>
              <w:left w:val="single" w:sz="8" w:space="0" w:color="auto"/>
              <w:bottom w:val="single" w:sz="8" w:space="0" w:color="auto"/>
              <w:right w:val="single" w:sz="8" w:space="0" w:color="auto"/>
            </w:tcBorders>
            <w:noWrap/>
            <w:vAlign w:val="center"/>
            <w:hideMark/>
          </w:tcPr>
          <w:p w:rsidR="002D5A7B" w:rsidRPr="0020312C" w:rsidRDefault="002D5A7B" w:rsidP="0083319A">
            <w:pPr>
              <w:spacing w:after="0" w:line="20" w:lineRule="atLeast"/>
              <w:jc w:val="center"/>
              <w:rPr>
                <w:rFonts w:ascii="Times New Roman" w:eastAsia="Times New Roman" w:hAnsi="Times New Roman" w:cs="Times New Roman"/>
                <w:b/>
                <w:bCs/>
                <w:sz w:val="24"/>
                <w:szCs w:val="24"/>
                <w:lang w:eastAsia="tr-TR"/>
              </w:rPr>
            </w:pPr>
            <w:r w:rsidRPr="0020312C">
              <w:rPr>
                <w:rFonts w:ascii="Times New Roman" w:eastAsia="Times New Roman" w:hAnsi="Times New Roman" w:cs="Times New Roman"/>
                <w:b/>
                <w:bCs/>
                <w:sz w:val="24"/>
                <w:szCs w:val="24"/>
                <w:lang w:eastAsia="tr-TR"/>
              </w:rPr>
              <w:t>201</w:t>
            </w:r>
            <w:r w:rsidR="0083319A" w:rsidRPr="0020312C">
              <w:rPr>
                <w:rFonts w:ascii="Times New Roman" w:eastAsia="Times New Roman" w:hAnsi="Times New Roman" w:cs="Times New Roman"/>
                <w:b/>
                <w:bCs/>
                <w:sz w:val="24"/>
                <w:szCs w:val="24"/>
                <w:lang w:eastAsia="tr-TR"/>
              </w:rPr>
              <w:t>8</w:t>
            </w:r>
          </w:p>
        </w:tc>
      </w:tr>
      <w:tr w:rsidR="002D5A7B" w:rsidRPr="00C520A6" w:rsidTr="00066DAA">
        <w:trPr>
          <w:trHeight w:val="20"/>
          <w:jc w:val="center"/>
        </w:trPr>
        <w:tc>
          <w:tcPr>
            <w:tcW w:w="5408" w:type="dxa"/>
            <w:tcBorders>
              <w:top w:val="single" w:sz="8" w:space="0" w:color="auto"/>
              <w:left w:val="single" w:sz="8" w:space="0" w:color="auto"/>
              <w:bottom w:val="single" w:sz="8" w:space="0" w:color="auto"/>
              <w:right w:val="single" w:sz="8" w:space="0" w:color="auto"/>
            </w:tcBorders>
            <w:noWrap/>
            <w:vAlign w:val="bottom"/>
            <w:hideMark/>
          </w:tcPr>
          <w:p w:rsidR="002D5A7B" w:rsidRPr="00C520A6" w:rsidRDefault="002D5A7B" w:rsidP="00202ACA">
            <w:pPr>
              <w:spacing w:after="0" w:line="20" w:lineRule="atLeast"/>
              <w:rPr>
                <w:rFonts w:ascii="Times New Roman" w:eastAsia="Batang" w:hAnsi="Times New Roman" w:cs="Times New Roman"/>
                <w:sz w:val="24"/>
                <w:szCs w:val="24"/>
                <w:lang w:eastAsia="ko-KR"/>
              </w:rPr>
            </w:pPr>
            <w:r w:rsidRPr="00C520A6">
              <w:rPr>
                <w:rFonts w:ascii="Times New Roman" w:eastAsia="Batang" w:hAnsi="Times New Roman" w:cs="Times New Roman"/>
                <w:sz w:val="24"/>
                <w:szCs w:val="24"/>
                <w:lang w:eastAsia="ko-KR"/>
              </w:rPr>
              <w:t xml:space="preserve">AB Tanımlı Genel Yönetim Borç Stoku/GSYH </w:t>
            </w:r>
          </w:p>
        </w:tc>
        <w:tc>
          <w:tcPr>
            <w:tcW w:w="782" w:type="dxa"/>
            <w:tcBorders>
              <w:top w:val="single" w:sz="8" w:space="0" w:color="auto"/>
              <w:left w:val="single" w:sz="8" w:space="0" w:color="auto"/>
              <w:bottom w:val="single" w:sz="8" w:space="0" w:color="auto"/>
              <w:right w:val="single" w:sz="8" w:space="0" w:color="auto"/>
            </w:tcBorders>
            <w:noWrap/>
          </w:tcPr>
          <w:p w:rsidR="002D5A7B" w:rsidRPr="00C520A6" w:rsidRDefault="00A52800"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31,7</w:t>
            </w:r>
          </w:p>
        </w:tc>
        <w:tc>
          <w:tcPr>
            <w:tcW w:w="1320" w:type="dxa"/>
            <w:tcBorders>
              <w:top w:val="single" w:sz="8" w:space="0" w:color="auto"/>
              <w:left w:val="single" w:sz="8" w:space="0" w:color="auto"/>
              <w:bottom w:val="single" w:sz="8" w:space="0" w:color="auto"/>
              <w:right w:val="single" w:sz="8" w:space="0" w:color="auto"/>
            </w:tcBorders>
            <w:noWrap/>
          </w:tcPr>
          <w:p w:rsidR="002D5A7B" w:rsidRPr="00C520A6" w:rsidRDefault="00A52800"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30,5</w:t>
            </w:r>
          </w:p>
        </w:tc>
        <w:tc>
          <w:tcPr>
            <w:tcW w:w="1320" w:type="dxa"/>
            <w:tcBorders>
              <w:top w:val="single" w:sz="8" w:space="0" w:color="auto"/>
              <w:left w:val="single" w:sz="8" w:space="0" w:color="auto"/>
              <w:bottom w:val="single" w:sz="8" w:space="0" w:color="auto"/>
              <w:right w:val="single" w:sz="8" w:space="0" w:color="auto"/>
            </w:tcBorders>
            <w:noWrap/>
          </w:tcPr>
          <w:p w:rsidR="002D5A7B" w:rsidRPr="00C520A6" w:rsidRDefault="00A52800" w:rsidP="00911D3E">
            <w:pPr>
              <w:spacing w:after="0" w:line="20" w:lineRule="atLeast"/>
              <w:jc w:val="right"/>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29,5</w:t>
            </w:r>
          </w:p>
        </w:tc>
      </w:tr>
    </w:tbl>
    <w:p w:rsidR="002D5A7B" w:rsidRPr="00C520A6" w:rsidRDefault="002D5A7B" w:rsidP="002D5A7B">
      <w:pPr>
        <w:tabs>
          <w:tab w:val="left" w:pos="567"/>
        </w:tabs>
        <w:spacing w:after="0" w:line="240" w:lineRule="exact"/>
        <w:ind w:firstLine="567"/>
        <w:jc w:val="both"/>
        <w:rPr>
          <w:rFonts w:ascii="Times New Roman" w:eastAsia="Times New Roman" w:hAnsi="Times New Roman" w:cs="Times New Roman"/>
          <w:sz w:val="24"/>
          <w:szCs w:val="24"/>
          <w:lang w:eastAsia="tr-TR"/>
        </w:rPr>
      </w:pPr>
    </w:p>
    <w:p w:rsidR="002D5A7B" w:rsidRPr="00C520A6" w:rsidRDefault="002D5A7B" w:rsidP="002D5A7B">
      <w:pPr>
        <w:tabs>
          <w:tab w:val="left" w:pos="567"/>
        </w:tabs>
        <w:spacing w:after="0" w:line="240" w:lineRule="exact"/>
        <w:ind w:firstLine="567"/>
        <w:jc w:val="both"/>
        <w:rPr>
          <w:rFonts w:ascii="Times New Roman" w:eastAsia="Times New Roman" w:hAnsi="Times New Roman" w:cs="Times New Roman"/>
          <w:sz w:val="24"/>
          <w:szCs w:val="24"/>
          <w:lang w:eastAsia="tr-TR"/>
        </w:rPr>
      </w:pPr>
      <w:r w:rsidRPr="00C520A6">
        <w:rPr>
          <w:rFonts w:ascii="Times New Roman" w:eastAsia="Times New Roman" w:hAnsi="Times New Roman" w:cs="Times New Roman"/>
          <w:sz w:val="24"/>
          <w:szCs w:val="24"/>
          <w:lang w:eastAsia="tr-TR"/>
        </w:rPr>
        <w:t>AB tanımlı genel yönetim</w:t>
      </w:r>
      <w:r w:rsidR="000E4296" w:rsidRPr="00C520A6">
        <w:rPr>
          <w:rFonts w:ascii="Times New Roman" w:eastAsia="Times New Roman" w:hAnsi="Times New Roman" w:cs="Times New Roman"/>
          <w:sz w:val="24"/>
          <w:szCs w:val="24"/>
          <w:lang w:eastAsia="tr-TR"/>
        </w:rPr>
        <w:t xml:space="preserve"> borç stokunun GSYH’ye oranının </w:t>
      </w:r>
      <w:r w:rsidR="007B7CBC" w:rsidRPr="00C520A6">
        <w:rPr>
          <w:rFonts w:ascii="Times New Roman" w:eastAsia="Times New Roman" w:hAnsi="Times New Roman" w:cs="Times New Roman"/>
          <w:sz w:val="24"/>
          <w:szCs w:val="24"/>
          <w:lang w:eastAsia="tr-TR"/>
        </w:rPr>
        <w:t xml:space="preserve">2018 </w:t>
      </w:r>
      <w:r w:rsidRPr="00C520A6">
        <w:rPr>
          <w:rFonts w:ascii="Times New Roman" w:eastAsia="Times New Roman" w:hAnsi="Times New Roman" w:cs="Times New Roman"/>
          <w:sz w:val="24"/>
          <w:szCs w:val="24"/>
          <w:lang w:eastAsia="tr-TR"/>
        </w:rPr>
        <w:t xml:space="preserve">yılı </w:t>
      </w:r>
      <w:r w:rsidR="007B7CBC" w:rsidRPr="00C520A6">
        <w:rPr>
          <w:rFonts w:ascii="Times New Roman" w:eastAsia="Times New Roman" w:hAnsi="Times New Roman" w:cs="Times New Roman"/>
          <w:sz w:val="24"/>
          <w:szCs w:val="24"/>
          <w:lang w:eastAsia="tr-TR"/>
        </w:rPr>
        <w:t xml:space="preserve">sonunda </w:t>
      </w:r>
      <w:r w:rsidRPr="00C520A6">
        <w:rPr>
          <w:rFonts w:ascii="Times New Roman" w:eastAsia="Times New Roman" w:hAnsi="Times New Roman" w:cs="Times New Roman"/>
          <w:sz w:val="24"/>
          <w:szCs w:val="24"/>
          <w:lang w:eastAsia="tr-TR"/>
        </w:rPr>
        <w:t xml:space="preserve">yüzde </w:t>
      </w:r>
      <w:r w:rsidR="00A52800" w:rsidRPr="00C520A6">
        <w:rPr>
          <w:rFonts w:ascii="Times New Roman" w:eastAsia="Times New Roman" w:hAnsi="Times New Roman" w:cs="Times New Roman"/>
          <w:sz w:val="24"/>
          <w:szCs w:val="24"/>
          <w:lang w:eastAsia="tr-TR"/>
        </w:rPr>
        <w:t>29,5</w:t>
      </w:r>
      <w:r w:rsidRPr="00C520A6">
        <w:rPr>
          <w:rFonts w:ascii="Times New Roman" w:eastAsia="Times New Roman" w:hAnsi="Times New Roman" w:cs="Times New Roman"/>
          <w:sz w:val="24"/>
          <w:szCs w:val="24"/>
          <w:lang w:eastAsia="tr-TR"/>
        </w:rPr>
        <w:t xml:space="preserve"> seviyesine düşürülmesi hedeflenmektedir.</w:t>
      </w:r>
    </w:p>
    <w:p w:rsidR="007B7CBC" w:rsidRPr="0020312C" w:rsidRDefault="007B7CBC" w:rsidP="002D5A7B">
      <w:pPr>
        <w:tabs>
          <w:tab w:val="left" w:pos="567"/>
        </w:tabs>
        <w:spacing w:after="0" w:line="240" w:lineRule="exact"/>
        <w:ind w:firstLine="567"/>
        <w:jc w:val="both"/>
        <w:rPr>
          <w:rFonts w:ascii="Times New Roman" w:eastAsia="Times New Roman" w:hAnsi="Times New Roman" w:cs="Times New Roman"/>
          <w:sz w:val="24"/>
          <w:szCs w:val="24"/>
          <w:lang w:eastAsia="tr-TR"/>
        </w:rPr>
      </w:pPr>
    </w:p>
    <w:p w:rsidR="002D5A7B" w:rsidRPr="0020312C" w:rsidRDefault="002D5A7B" w:rsidP="002D5A7B">
      <w:pPr>
        <w:spacing w:after="0" w:line="240" w:lineRule="exact"/>
        <w:ind w:firstLine="567"/>
        <w:jc w:val="both"/>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 xml:space="preserve">IV. KURUMSAL ÖDENEK TEKLİF TAVANLARI VE BÜTÇE SÜRECİNE İLİŞKİN HUSUSLAR </w:t>
      </w:r>
    </w:p>
    <w:p w:rsidR="002D5A7B" w:rsidRPr="0020312C" w:rsidRDefault="002D5A7B" w:rsidP="002D5A7B">
      <w:pPr>
        <w:spacing w:after="0" w:line="240" w:lineRule="exact"/>
        <w:ind w:firstLine="567"/>
        <w:jc w:val="both"/>
        <w:rPr>
          <w:rFonts w:ascii="Times New Roman" w:eastAsia="Times New Roman" w:hAnsi="Times New Roman" w:cs="Times New Roman"/>
          <w:b/>
          <w:sz w:val="24"/>
          <w:szCs w:val="24"/>
          <w:lang w:eastAsia="tr-TR"/>
        </w:rPr>
      </w:pPr>
    </w:p>
    <w:p w:rsidR="002D5A7B" w:rsidRPr="0020312C" w:rsidRDefault="002D5A7B" w:rsidP="002D5A7B">
      <w:pPr>
        <w:numPr>
          <w:ilvl w:val="0"/>
          <w:numId w:val="4"/>
        </w:numPr>
        <w:spacing w:after="0" w:line="240" w:lineRule="exact"/>
        <w:jc w:val="both"/>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Kurumsal Ödenek Teklif Tavanları</w:t>
      </w:r>
    </w:p>
    <w:p w:rsidR="002D5A7B" w:rsidRPr="0020312C" w:rsidRDefault="002D5A7B" w:rsidP="002D5A7B">
      <w:pPr>
        <w:tabs>
          <w:tab w:val="left" w:pos="900"/>
        </w:tabs>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 xml:space="preserve">5018 sayılı Kanunun 16 </w:t>
      </w:r>
      <w:proofErr w:type="spellStart"/>
      <w:r w:rsidRPr="0020312C">
        <w:rPr>
          <w:rFonts w:ascii="Times New Roman" w:eastAsia="Times New Roman" w:hAnsi="Times New Roman" w:cs="Times New Roman"/>
          <w:sz w:val="24"/>
          <w:szCs w:val="24"/>
          <w:lang w:eastAsia="tr-TR"/>
        </w:rPr>
        <w:t>ncı</w:t>
      </w:r>
      <w:proofErr w:type="spellEnd"/>
      <w:r w:rsidRPr="0020312C">
        <w:rPr>
          <w:rFonts w:ascii="Times New Roman" w:eastAsia="Times New Roman" w:hAnsi="Times New Roman" w:cs="Times New Roman"/>
          <w:sz w:val="24"/>
          <w:szCs w:val="24"/>
          <w:lang w:eastAsia="tr-TR"/>
        </w:rPr>
        <w:t xml:space="preserve"> maddesi gereğince, söz konusu Kanuna ekli (I) ve (II) sayılı cetvellerde yer alan genel bütçe kapsamındaki kamu idareleri ve özel bütçeli idarelerin 201</w:t>
      </w:r>
      <w:r w:rsidR="0083319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 201</w:t>
      </w:r>
      <w:r w:rsidR="0083319A" w:rsidRPr="0020312C">
        <w:rPr>
          <w:rFonts w:ascii="Times New Roman" w:eastAsia="Times New Roman" w:hAnsi="Times New Roman" w:cs="Times New Roman"/>
          <w:sz w:val="24"/>
          <w:szCs w:val="24"/>
          <w:lang w:eastAsia="tr-TR"/>
        </w:rPr>
        <w:t>7</w:t>
      </w:r>
      <w:r w:rsidRPr="0020312C">
        <w:rPr>
          <w:rFonts w:ascii="Times New Roman" w:eastAsia="Times New Roman" w:hAnsi="Times New Roman" w:cs="Times New Roman"/>
          <w:sz w:val="24"/>
          <w:szCs w:val="24"/>
          <w:lang w:eastAsia="tr-TR"/>
        </w:rPr>
        <w:t xml:space="preserve"> ve 201</w:t>
      </w:r>
      <w:r w:rsidR="0083319A"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yıllarına ilişkin ödenek teklif tavanları ekli tablolarda yer almaktadır. </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Kamu idarelerinin ödenek teklif tavanları belirlenirken, makroekonomik göstergeler ile Orta Vadeli Programda belirlenen politika öncelikleri, kamu idarelerinin ihtiyaçları ve yürüttükleri önemli faaliyet ve projeler dikkate alınmıştır.</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p>
    <w:p w:rsidR="002D5A7B" w:rsidRPr="0020312C" w:rsidRDefault="002D5A7B" w:rsidP="002D5A7B">
      <w:pPr>
        <w:numPr>
          <w:ilvl w:val="0"/>
          <w:numId w:val="4"/>
        </w:numPr>
        <w:spacing w:after="0" w:line="240" w:lineRule="exact"/>
        <w:jc w:val="both"/>
        <w:rPr>
          <w:rFonts w:ascii="Times New Roman" w:eastAsia="Times New Roman" w:hAnsi="Times New Roman" w:cs="Times New Roman"/>
          <w:b/>
          <w:sz w:val="24"/>
          <w:szCs w:val="24"/>
          <w:lang w:eastAsia="tr-TR"/>
        </w:rPr>
      </w:pPr>
      <w:r w:rsidRPr="0020312C">
        <w:rPr>
          <w:rFonts w:ascii="Times New Roman" w:eastAsia="Times New Roman" w:hAnsi="Times New Roman" w:cs="Times New Roman"/>
          <w:b/>
          <w:sz w:val="24"/>
          <w:szCs w:val="24"/>
          <w:lang w:eastAsia="tr-TR"/>
        </w:rPr>
        <w:t>Bütçe Sürecine İlişkin Hususlar</w:t>
      </w:r>
    </w:p>
    <w:p w:rsidR="002D5A7B" w:rsidRPr="0020312C" w:rsidRDefault="002D5A7B" w:rsidP="002D5A7B">
      <w:pPr>
        <w:spacing w:after="0" w:line="240" w:lineRule="exact"/>
        <w:ind w:firstLine="567"/>
        <w:jc w:val="both"/>
        <w:rPr>
          <w:rFonts w:ascii="Times New Roman" w:eastAsia="Times New Roman" w:hAnsi="Times New Roman" w:cs="Times New Roman"/>
          <w:bCs/>
          <w:sz w:val="24"/>
          <w:szCs w:val="24"/>
          <w:lang w:eastAsia="tr-TR"/>
        </w:rPr>
      </w:pPr>
      <w:r w:rsidRPr="0020312C">
        <w:rPr>
          <w:rFonts w:ascii="Times New Roman" w:eastAsia="Times New Roman" w:hAnsi="Times New Roman" w:cs="Times New Roman"/>
          <w:sz w:val="24"/>
          <w:szCs w:val="24"/>
          <w:lang w:eastAsia="tr-TR"/>
        </w:rPr>
        <w:t>201</w:t>
      </w:r>
      <w:r w:rsidR="0083319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 201</w:t>
      </w:r>
      <w:r w:rsidR="0083319A" w:rsidRPr="0020312C">
        <w:rPr>
          <w:rFonts w:ascii="Times New Roman" w:eastAsia="Times New Roman" w:hAnsi="Times New Roman" w:cs="Times New Roman"/>
          <w:sz w:val="24"/>
          <w:szCs w:val="24"/>
          <w:lang w:eastAsia="tr-TR"/>
        </w:rPr>
        <w:t>7</w:t>
      </w:r>
      <w:r w:rsidRPr="0020312C">
        <w:rPr>
          <w:rFonts w:ascii="Times New Roman" w:eastAsia="Times New Roman" w:hAnsi="Times New Roman" w:cs="Times New Roman"/>
          <w:sz w:val="24"/>
          <w:szCs w:val="24"/>
          <w:lang w:eastAsia="tr-TR"/>
        </w:rPr>
        <w:t xml:space="preserve"> ve 201</w:t>
      </w:r>
      <w:r w:rsidR="0083319A"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w:t>
      </w:r>
      <w:r w:rsidRPr="0020312C">
        <w:rPr>
          <w:rFonts w:ascii="Times New Roman" w:eastAsia="Times New Roman" w:hAnsi="Times New Roman" w:cs="Times New Roman"/>
          <w:bCs/>
          <w:sz w:val="24"/>
          <w:szCs w:val="24"/>
          <w:lang w:eastAsia="tr-TR"/>
        </w:rPr>
        <w:t xml:space="preserve">yılları bütçe teklifleri 5018 sayılı Kanunun 15, 16, 17 ve 18 inci maddelerine uygun olarak çok yıllı bütçeleme anlayışı ile uyumlu bir şekilde hazırlanacaktır. </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r w:rsidRPr="0020312C">
        <w:rPr>
          <w:rFonts w:ascii="Times New Roman" w:eastAsia="Times New Roman" w:hAnsi="Times New Roman" w:cs="Times New Roman"/>
          <w:sz w:val="24"/>
          <w:szCs w:val="24"/>
          <w:lang w:eastAsia="tr-TR"/>
        </w:rPr>
        <w:t>Çok yıllı bütçelemenin başarılı bir şekilde sürdürülmesi, bütçe uygulamalarında kamu idareleri arasında gerekli işbirliği ve eşgüdümün sağlıklı bir şekilde yürütülmesine bağlı bulunmaktadır. Bütün kamu idareleri, önceki dönemlerde olduğu gibi 201</w:t>
      </w:r>
      <w:r w:rsidR="005A2AFB"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-201</w:t>
      </w:r>
      <w:r w:rsidR="005A2AFB"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yıllarını kapsayan çok yıllı bütçe döneminde de aynı anlayışla hareket edeceklerdir. </w:t>
      </w:r>
    </w:p>
    <w:p w:rsidR="002D5A7B" w:rsidRPr="0020312C" w:rsidRDefault="002D5A7B" w:rsidP="002D5A7B">
      <w:pPr>
        <w:spacing w:after="0" w:line="240" w:lineRule="exact"/>
        <w:ind w:firstLine="567"/>
        <w:jc w:val="both"/>
        <w:rPr>
          <w:rFonts w:ascii="Times New Roman" w:eastAsia="Times New Roman" w:hAnsi="Times New Roman" w:cs="Times New Roman"/>
          <w:sz w:val="24"/>
          <w:szCs w:val="24"/>
          <w:lang w:eastAsia="tr-TR"/>
        </w:rPr>
      </w:pPr>
      <w:proofErr w:type="gramStart"/>
      <w:r w:rsidRPr="0020312C">
        <w:rPr>
          <w:rFonts w:ascii="Times New Roman" w:eastAsia="Times New Roman" w:hAnsi="Times New Roman" w:cs="Times New Roman"/>
          <w:sz w:val="24"/>
          <w:szCs w:val="24"/>
          <w:lang w:eastAsia="tr-TR"/>
        </w:rPr>
        <w:lastRenderedPageBreak/>
        <w:t>Genel bütçe kapsamındaki kamu idareleri ile özel bütçeli idareler, Bütçe Çağrısı ve eki Bütçe Hazırlama Rehberi ile Yatırım Genelgesi ve eki Yatırım Programı Hazırlama Rehberindeki esas ve usuller çerçevesinde 201</w:t>
      </w:r>
      <w:r w:rsidR="0083319A" w:rsidRPr="0020312C">
        <w:rPr>
          <w:rFonts w:ascii="Times New Roman" w:eastAsia="Times New Roman" w:hAnsi="Times New Roman" w:cs="Times New Roman"/>
          <w:sz w:val="24"/>
          <w:szCs w:val="24"/>
          <w:lang w:eastAsia="tr-TR"/>
        </w:rPr>
        <w:t>6</w:t>
      </w:r>
      <w:r w:rsidRPr="0020312C">
        <w:rPr>
          <w:rFonts w:ascii="Times New Roman" w:eastAsia="Times New Roman" w:hAnsi="Times New Roman" w:cs="Times New Roman"/>
          <w:sz w:val="24"/>
          <w:szCs w:val="24"/>
          <w:lang w:eastAsia="tr-TR"/>
        </w:rPr>
        <w:t>, 201</w:t>
      </w:r>
      <w:r w:rsidR="0083319A" w:rsidRPr="0020312C">
        <w:rPr>
          <w:rFonts w:ascii="Times New Roman" w:eastAsia="Times New Roman" w:hAnsi="Times New Roman" w:cs="Times New Roman"/>
          <w:sz w:val="24"/>
          <w:szCs w:val="24"/>
          <w:lang w:eastAsia="tr-TR"/>
        </w:rPr>
        <w:t>7</w:t>
      </w:r>
      <w:r w:rsidRPr="0020312C">
        <w:rPr>
          <w:rFonts w:ascii="Times New Roman" w:eastAsia="Times New Roman" w:hAnsi="Times New Roman" w:cs="Times New Roman"/>
          <w:sz w:val="24"/>
          <w:szCs w:val="24"/>
          <w:lang w:eastAsia="tr-TR"/>
        </w:rPr>
        <w:t xml:space="preserve"> ve 201</w:t>
      </w:r>
      <w:r w:rsidR="0083319A" w:rsidRPr="0020312C">
        <w:rPr>
          <w:rFonts w:ascii="Times New Roman" w:eastAsia="Times New Roman" w:hAnsi="Times New Roman" w:cs="Times New Roman"/>
          <w:sz w:val="24"/>
          <w:szCs w:val="24"/>
          <w:lang w:eastAsia="tr-TR"/>
        </w:rPr>
        <w:t>8</w:t>
      </w:r>
      <w:r w:rsidRPr="0020312C">
        <w:rPr>
          <w:rFonts w:ascii="Times New Roman" w:eastAsia="Times New Roman" w:hAnsi="Times New Roman" w:cs="Times New Roman"/>
          <w:sz w:val="24"/>
          <w:szCs w:val="24"/>
          <w:lang w:eastAsia="tr-TR"/>
        </w:rPr>
        <w:t xml:space="preserve"> yıllarına ilişkin bütçe tekliflerini hazırlayacaklar </w:t>
      </w:r>
      <w:r w:rsidRPr="00260265">
        <w:rPr>
          <w:rFonts w:ascii="Times New Roman" w:eastAsia="Times New Roman" w:hAnsi="Times New Roman" w:cs="Times New Roman"/>
          <w:sz w:val="24"/>
          <w:szCs w:val="24"/>
          <w:lang w:eastAsia="tr-TR"/>
        </w:rPr>
        <w:t xml:space="preserve">ve </w:t>
      </w:r>
      <w:r w:rsidRPr="00260265">
        <w:rPr>
          <w:rFonts w:ascii="Times New Roman" w:eastAsia="Times New Roman" w:hAnsi="Times New Roman" w:cs="Times New Roman"/>
          <w:b/>
          <w:sz w:val="24"/>
          <w:szCs w:val="24"/>
          <w:lang w:eastAsia="tr-TR"/>
        </w:rPr>
        <w:t>1</w:t>
      </w:r>
      <w:r w:rsidR="000756EB" w:rsidRPr="00260265">
        <w:rPr>
          <w:rFonts w:ascii="Times New Roman" w:eastAsia="Times New Roman" w:hAnsi="Times New Roman" w:cs="Times New Roman"/>
          <w:b/>
          <w:sz w:val="24"/>
          <w:szCs w:val="24"/>
          <w:lang w:eastAsia="tr-TR"/>
        </w:rPr>
        <w:t xml:space="preserve">4 </w:t>
      </w:r>
      <w:r w:rsidR="00260265" w:rsidRPr="00C520A6">
        <w:rPr>
          <w:rFonts w:ascii="Times New Roman" w:eastAsia="Times New Roman" w:hAnsi="Times New Roman" w:cs="Times New Roman"/>
          <w:b/>
          <w:sz w:val="24"/>
          <w:szCs w:val="24"/>
          <w:lang w:eastAsia="tr-TR"/>
        </w:rPr>
        <w:t>Ocak</w:t>
      </w:r>
      <w:r w:rsidR="00260265">
        <w:rPr>
          <w:rFonts w:ascii="Times New Roman" w:eastAsia="Times New Roman" w:hAnsi="Times New Roman" w:cs="Times New Roman"/>
          <w:b/>
          <w:sz w:val="24"/>
          <w:szCs w:val="24"/>
          <w:lang w:eastAsia="tr-TR"/>
        </w:rPr>
        <w:t xml:space="preserve"> </w:t>
      </w:r>
      <w:r w:rsidR="00260265" w:rsidRPr="00C520A6">
        <w:rPr>
          <w:rFonts w:ascii="Times New Roman" w:eastAsia="Times New Roman" w:hAnsi="Times New Roman" w:cs="Times New Roman"/>
          <w:b/>
          <w:sz w:val="24"/>
          <w:szCs w:val="24"/>
          <w:lang w:eastAsia="tr-TR"/>
        </w:rPr>
        <w:t>2016</w:t>
      </w:r>
      <w:r w:rsidR="00260265">
        <w:rPr>
          <w:rFonts w:ascii="Times New Roman" w:eastAsia="Times New Roman" w:hAnsi="Times New Roman" w:cs="Times New Roman"/>
          <w:b/>
          <w:sz w:val="24"/>
          <w:szCs w:val="24"/>
          <w:lang w:eastAsia="tr-TR"/>
        </w:rPr>
        <w:t xml:space="preserve"> </w:t>
      </w:r>
      <w:r w:rsidRPr="00260265">
        <w:rPr>
          <w:rFonts w:ascii="Times New Roman" w:eastAsia="Times New Roman" w:hAnsi="Times New Roman" w:cs="Times New Roman"/>
          <w:sz w:val="24"/>
          <w:szCs w:val="24"/>
          <w:lang w:eastAsia="tr-TR"/>
        </w:rPr>
        <w:t>tarihine kadar</w:t>
      </w:r>
      <w:r w:rsidRPr="0020312C">
        <w:rPr>
          <w:rFonts w:ascii="Times New Roman" w:eastAsia="Times New Roman" w:hAnsi="Times New Roman" w:cs="Times New Roman"/>
          <w:sz w:val="24"/>
          <w:szCs w:val="24"/>
          <w:lang w:eastAsia="tr-TR"/>
        </w:rPr>
        <w:t xml:space="preserve"> kesinleşen bütçe tasarılarını Maliye Bakanlığına (Bütçe ve Mali Kontrol Genel Müdürlüğüne) </w:t>
      </w:r>
      <w:r w:rsidR="00260265" w:rsidRPr="00C520A6">
        <w:rPr>
          <w:rFonts w:ascii="Times New Roman" w:eastAsia="Times New Roman" w:hAnsi="Times New Roman" w:cs="Times New Roman"/>
          <w:sz w:val="24"/>
          <w:szCs w:val="24"/>
          <w:lang w:eastAsia="tr-TR"/>
        </w:rPr>
        <w:t>teslim edeceklerdir.</w:t>
      </w:r>
      <w:r w:rsidR="00260265" w:rsidRPr="0020312C">
        <w:rPr>
          <w:rFonts w:ascii="Times New Roman" w:eastAsia="Times New Roman" w:hAnsi="Times New Roman" w:cs="Times New Roman"/>
          <w:sz w:val="24"/>
          <w:szCs w:val="24"/>
          <w:lang w:eastAsia="tr-TR"/>
        </w:rPr>
        <w:t xml:space="preserve"> </w:t>
      </w:r>
      <w:proofErr w:type="gramEnd"/>
    </w:p>
    <w:p w:rsidR="002D5A7B" w:rsidRPr="00C520A6" w:rsidRDefault="002D5A7B" w:rsidP="00C520A6">
      <w:pPr>
        <w:spacing w:after="0" w:line="240" w:lineRule="exact"/>
        <w:ind w:firstLine="567"/>
        <w:jc w:val="both"/>
        <w:rPr>
          <w:rFonts w:ascii="Times New Roman" w:eastAsia="Times New Roman" w:hAnsi="Times New Roman" w:cs="Times New Roman"/>
          <w:sz w:val="24"/>
          <w:szCs w:val="24"/>
          <w:lang w:eastAsia="tr-TR"/>
        </w:rPr>
      </w:pPr>
    </w:p>
    <w:sectPr w:rsidR="002D5A7B" w:rsidRPr="00C52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DE2"/>
    <w:multiLevelType w:val="hybridMultilevel"/>
    <w:tmpl w:val="76D446A4"/>
    <w:lvl w:ilvl="0" w:tplc="A0A08128">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51949FA"/>
    <w:multiLevelType w:val="hybridMultilevel"/>
    <w:tmpl w:val="E6E0D742"/>
    <w:lvl w:ilvl="0" w:tplc="940E6BCC">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EBD2198"/>
    <w:multiLevelType w:val="hybridMultilevel"/>
    <w:tmpl w:val="46327AC4"/>
    <w:lvl w:ilvl="0" w:tplc="6DCEFB10">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11A35A34"/>
    <w:multiLevelType w:val="hybridMultilevel"/>
    <w:tmpl w:val="80EA0298"/>
    <w:lvl w:ilvl="0" w:tplc="47FAB63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9C1B5A"/>
    <w:multiLevelType w:val="hybridMultilevel"/>
    <w:tmpl w:val="D976251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04D62A1"/>
    <w:multiLevelType w:val="hybridMultilevel"/>
    <w:tmpl w:val="AB10397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rPr>
        <w:rFonts w:cs="Times New Roman"/>
      </w:rPr>
    </w:lvl>
    <w:lvl w:ilvl="2" w:tplc="041F0005">
      <w:start w:val="1"/>
      <w:numFmt w:val="decimal"/>
      <w:lvlText w:val="%3."/>
      <w:lvlJc w:val="left"/>
      <w:pPr>
        <w:tabs>
          <w:tab w:val="num" w:pos="2160"/>
        </w:tabs>
        <w:ind w:left="2160" w:hanging="360"/>
      </w:pPr>
      <w:rPr>
        <w:rFonts w:cs="Times New Roman"/>
      </w:rPr>
    </w:lvl>
    <w:lvl w:ilvl="3" w:tplc="041F0001">
      <w:start w:val="1"/>
      <w:numFmt w:val="decimal"/>
      <w:lvlText w:val="%4."/>
      <w:lvlJc w:val="left"/>
      <w:pPr>
        <w:tabs>
          <w:tab w:val="num" w:pos="2880"/>
        </w:tabs>
        <w:ind w:left="2880" w:hanging="360"/>
      </w:pPr>
      <w:rPr>
        <w:rFonts w:cs="Times New Roman"/>
      </w:rPr>
    </w:lvl>
    <w:lvl w:ilvl="4" w:tplc="041F0003">
      <w:start w:val="1"/>
      <w:numFmt w:val="decimal"/>
      <w:lvlText w:val="%5."/>
      <w:lvlJc w:val="left"/>
      <w:pPr>
        <w:tabs>
          <w:tab w:val="num" w:pos="3600"/>
        </w:tabs>
        <w:ind w:left="3600" w:hanging="360"/>
      </w:pPr>
      <w:rPr>
        <w:rFonts w:cs="Times New Roman"/>
      </w:rPr>
    </w:lvl>
    <w:lvl w:ilvl="5" w:tplc="041F0005">
      <w:start w:val="1"/>
      <w:numFmt w:val="decimal"/>
      <w:lvlText w:val="%6."/>
      <w:lvlJc w:val="left"/>
      <w:pPr>
        <w:tabs>
          <w:tab w:val="num" w:pos="4320"/>
        </w:tabs>
        <w:ind w:left="4320" w:hanging="360"/>
      </w:pPr>
      <w:rPr>
        <w:rFonts w:cs="Times New Roman"/>
      </w:rPr>
    </w:lvl>
    <w:lvl w:ilvl="6" w:tplc="041F0001">
      <w:start w:val="1"/>
      <w:numFmt w:val="decimal"/>
      <w:lvlText w:val="%7."/>
      <w:lvlJc w:val="left"/>
      <w:pPr>
        <w:tabs>
          <w:tab w:val="num" w:pos="5040"/>
        </w:tabs>
        <w:ind w:left="5040" w:hanging="360"/>
      </w:pPr>
      <w:rPr>
        <w:rFonts w:cs="Times New Roman"/>
      </w:rPr>
    </w:lvl>
    <w:lvl w:ilvl="7" w:tplc="041F0003">
      <w:start w:val="1"/>
      <w:numFmt w:val="decimal"/>
      <w:lvlText w:val="%8."/>
      <w:lvlJc w:val="left"/>
      <w:pPr>
        <w:tabs>
          <w:tab w:val="num" w:pos="5760"/>
        </w:tabs>
        <w:ind w:left="5760" w:hanging="360"/>
      </w:pPr>
      <w:rPr>
        <w:rFonts w:cs="Times New Roman"/>
      </w:rPr>
    </w:lvl>
    <w:lvl w:ilvl="8" w:tplc="041F0005">
      <w:start w:val="1"/>
      <w:numFmt w:val="decimal"/>
      <w:lvlText w:val="%9."/>
      <w:lvlJc w:val="left"/>
      <w:pPr>
        <w:tabs>
          <w:tab w:val="num" w:pos="6480"/>
        </w:tabs>
        <w:ind w:left="6480" w:hanging="360"/>
      </w:pPr>
      <w:rPr>
        <w:rFonts w:cs="Times New Roman"/>
      </w:rPr>
    </w:lvl>
  </w:abstractNum>
  <w:abstractNum w:abstractNumId="6" w15:restartNumberingAfterBreak="0">
    <w:nsid w:val="53133F7F"/>
    <w:multiLevelType w:val="hybridMultilevel"/>
    <w:tmpl w:val="289E8E18"/>
    <w:lvl w:ilvl="0" w:tplc="83B4FB1C">
      <w:start w:val="1"/>
      <w:numFmt w:val="bullet"/>
      <w:lvlText w:val="­"/>
      <w:lvlJc w:val="left"/>
      <w:pPr>
        <w:ind w:left="720" w:hanging="360"/>
      </w:pPr>
      <w:rPr>
        <w:rFonts w:ascii="Courier New" w:hAnsi="Courier New"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2BB734C"/>
    <w:multiLevelType w:val="hybridMultilevel"/>
    <w:tmpl w:val="9C608964"/>
    <w:lvl w:ilvl="0" w:tplc="EEF83B70">
      <w:start w:val="1"/>
      <w:numFmt w:val="upperLetter"/>
      <w:lvlText w:val="%1."/>
      <w:lvlJc w:val="left"/>
      <w:pPr>
        <w:ind w:left="92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6E3836CD"/>
    <w:multiLevelType w:val="hybridMultilevel"/>
    <w:tmpl w:val="F4A851DC"/>
    <w:lvl w:ilvl="0" w:tplc="D5D02DB6">
      <w:start w:val="1"/>
      <w:numFmt w:val="decimal"/>
      <w:lvlText w:val="%1."/>
      <w:lvlJc w:val="left"/>
      <w:pPr>
        <w:ind w:left="2771"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6"/>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07"/>
    <w:rsid w:val="00005923"/>
    <w:rsid w:val="00025DA8"/>
    <w:rsid w:val="00041DB8"/>
    <w:rsid w:val="0006246C"/>
    <w:rsid w:val="00066DAA"/>
    <w:rsid w:val="000756EB"/>
    <w:rsid w:val="0009549A"/>
    <w:rsid w:val="000D5A4A"/>
    <w:rsid w:val="000D66E3"/>
    <w:rsid w:val="000E4296"/>
    <w:rsid w:val="000F1A0B"/>
    <w:rsid w:val="000F488D"/>
    <w:rsid w:val="00123631"/>
    <w:rsid w:val="00135C66"/>
    <w:rsid w:val="00142699"/>
    <w:rsid w:val="001728A1"/>
    <w:rsid w:val="00182D0D"/>
    <w:rsid w:val="00195050"/>
    <w:rsid w:val="001A3FBF"/>
    <w:rsid w:val="001D2EEC"/>
    <w:rsid w:val="001D3FE7"/>
    <w:rsid w:val="001F4733"/>
    <w:rsid w:val="00202ACA"/>
    <w:rsid w:val="0020312C"/>
    <w:rsid w:val="00212F33"/>
    <w:rsid w:val="00215C2F"/>
    <w:rsid w:val="002200AE"/>
    <w:rsid w:val="00260265"/>
    <w:rsid w:val="002A642A"/>
    <w:rsid w:val="002D5A7B"/>
    <w:rsid w:val="002F3D71"/>
    <w:rsid w:val="003264D3"/>
    <w:rsid w:val="00331EA3"/>
    <w:rsid w:val="00346CB1"/>
    <w:rsid w:val="00350EED"/>
    <w:rsid w:val="0035758D"/>
    <w:rsid w:val="00397D41"/>
    <w:rsid w:val="003A0463"/>
    <w:rsid w:val="003C0D3E"/>
    <w:rsid w:val="003E6C8E"/>
    <w:rsid w:val="004035F1"/>
    <w:rsid w:val="00421593"/>
    <w:rsid w:val="0042267B"/>
    <w:rsid w:val="004834DF"/>
    <w:rsid w:val="004845C4"/>
    <w:rsid w:val="00497D5B"/>
    <w:rsid w:val="004A1056"/>
    <w:rsid w:val="004A4A7C"/>
    <w:rsid w:val="0050045F"/>
    <w:rsid w:val="005074D6"/>
    <w:rsid w:val="00516468"/>
    <w:rsid w:val="00521CDF"/>
    <w:rsid w:val="00573007"/>
    <w:rsid w:val="005826AF"/>
    <w:rsid w:val="005900A8"/>
    <w:rsid w:val="005A2AFB"/>
    <w:rsid w:val="005A7654"/>
    <w:rsid w:val="005B36E0"/>
    <w:rsid w:val="005C7A2C"/>
    <w:rsid w:val="005E5613"/>
    <w:rsid w:val="005E6868"/>
    <w:rsid w:val="005E6BAA"/>
    <w:rsid w:val="006336DB"/>
    <w:rsid w:val="00641668"/>
    <w:rsid w:val="00655AE2"/>
    <w:rsid w:val="00684D0A"/>
    <w:rsid w:val="00693D84"/>
    <w:rsid w:val="006B060D"/>
    <w:rsid w:val="006E0139"/>
    <w:rsid w:val="006E0536"/>
    <w:rsid w:val="006F4012"/>
    <w:rsid w:val="00712688"/>
    <w:rsid w:val="007456C3"/>
    <w:rsid w:val="00760500"/>
    <w:rsid w:val="00783AA7"/>
    <w:rsid w:val="007B7CBC"/>
    <w:rsid w:val="00807C3F"/>
    <w:rsid w:val="0083319A"/>
    <w:rsid w:val="00835FEF"/>
    <w:rsid w:val="008478DC"/>
    <w:rsid w:val="00851D87"/>
    <w:rsid w:val="00856AD3"/>
    <w:rsid w:val="0086742F"/>
    <w:rsid w:val="008733C0"/>
    <w:rsid w:val="008A0D76"/>
    <w:rsid w:val="008A4535"/>
    <w:rsid w:val="008A5481"/>
    <w:rsid w:val="008B5C13"/>
    <w:rsid w:val="008B781D"/>
    <w:rsid w:val="008D759E"/>
    <w:rsid w:val="00911D3E"/>
    <w:rsid w:val="00914433"/>
    <w:rsid w:val="00916F0F"/>
    <w:rsid w:val="0095076F"/>
    <w:rsid w:val="00997408"/>
    <w:rsid w:val="009C68E0"/>
    <w:rsid w:val="009D0AD7"/>
    <w:rsid w:val="009E77D2"/>
    <w:rsid w:val="009F3657"/>
    <w:rsid w:val="009F4774"/>
    <w:rsid w:val="00A050EF"/>
    <w:rsid w:val="00A320BA"/>
    <w:rsid w:val="00A52800"/>
    <w:rsid w:val="00A66B8B"/>
    <w:rsid w:val="00A742AF"/>
    <w:rsid w:val="00A87B26"/>
    <w:rsid w:val="00AA217B"/>
    <w:rsid w:val="00AB6476"/>
    <w:rsid w:val="00AF60E3"/>
    <w:rsid w:val="00B05D0D"/>
    <w:rsid w:val="00B136AA"/>
    <w:rsid w:val="00B341E6"/>
    <w:rsid w:val="00B60AEE"/>
    <w:rsid w:val="00BB3C2C"/>
    <w:rsid w:val="00C02F4F"/>
    <w:rsid w:val="00C02F56"/>
    <w:rsid w:val="00C04C89"/>
    <w:rsid w:val="00C36398"/>
    <w:rsid w:val="00C520A6"/>
    <w:rsid w:val="00C86420"/>
    <w:rsid w:val="00C95251"/>
    <w:rsid w:val="00CA26BD"/>
    <w:rsid w:val="00CB3EA5"/>
    <w:rsid w:val="00CB4398"/>
    <w:rsid w:val="00CD67CA"/>
    <w:rsid w:val="00D041E7"/>
    <w:rsid w:val="00D17152"/>
    <w:rsid w:val="00D23823"/>
    <w:rsid w:val="00D274F6"/>
    <w:rsid w:val="00D2787C"/>
    <w:rsid w:val="00D42058"/>
    <w:rsid w:val="00D63DFC"/>
    <w:rsid w:val="00DB1306"/>
    <w:rsid w:val="00DD4ABE"/>
    <w:rsid w:val="00DF0D1B"/>
    <w:rsid w:val="00DF7E6B"/>
    <w:rsid w:val="00E266BA"/>
    <w:rsid w:val="00E26A69"/>
    <w:rsid w:val="00E44AA4"/>
    <w:rsid w:val="00E464C8"/>
    <w:rsid w:val="00E54E7A"/>
    <w:rsid w:val="00E555D2"/>
    <w:rsid w:val="00E85A27"/>
    <w:rsid w:val="00E91DBC"/>
    <w:rsid w:val="00E928B7"/>
    <w:rsid w:val="00EB2060"/>
    <w:rsid w:val="00EC28FD"/>
    <w:rsid w:val="00EF027D"/>
    <w:rsid w:val="00F07BE8"/>
    <w:rsid w:val="00F4711A"/>
    <w:rsid w:val="00F62D78"/>
    <w:rsid w:val="00F63AD3"/>
    <w:rsid w:val="00F6722F"/>
    <w:rsid w:val="00F70861"/>
    <w:rsid w:val="00F816D1"/>
    <w:rsid w:val="00F90F72"/>
    <w:rsid w:val="00F937EA"/>
    <w:rsid w:val="00FA6791"/>
    <w:rsid w:val="00FC350C"/>
    <w:rsid w:val="00FD2CCF"/>
    <w:rsid w:val="00FE0DEF"/>
    <w:rsid w:val="00FF67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3C0EF-1CAB-4508-9B11-1ED8DE5D8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A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6398"/>
    <w:pPr>
      <w:ind w:left="720"/>
      <w:contextualSpacing/>
    </w:pPr>
  </w:style>
  <w:style w:type="table" w:styleId="OrtaKlavuz3-Vurgu1">
    <w:name w:val="Medium Grid 3 Accent 1"/>
    <w:basedOn w:val="NormalTablo"/>
    <w:uiPriority w:val="69"/>
    <w:rsid w:val="007B7CB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BalonMetni">
    <w:name w:val="Balloon Text"/>
    <w:basedOn w:val="Normal"/>
    <w:link w:val="BalonMetniChar"/>
    <w:uiPriority w:val="99"/>
    <w:semiHidden/>
    <w:unhideWhenUsed/>
    <w:rsid w:val="00D4205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2058"/>
    <w:rPr>
      <w:rFonts w:ascii="Tahoma" w:hAnsi="Tahoma" w:cs="Tahoma"/>
      <w:sz w:val="16"/>
      <w:szCs w:val="16"/>
    </w:rPr>
  </w:style>
  <w:style w:type="paragraph" w:styleId="NormalWeb">
    <w:name w:val="Normal (Web)"/>
    <w:basedOn w:val="Normal"/>
    <w:uiPriority w:val="99"/>
    <w:semiHidden/>
    <w:unhideWhenUsed/>
    <w:rsid w:val="00BB3C2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BB3C2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79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3EF8-B941-4C34-B3A5-EBD12463E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3871</Words>
  <Characters>22070</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Ali  RENÇBER</cp:lastModifiedBy>
  <cp:revision>4</cp:revision>
  <cp:lastPrinted>2019-03-24T19:41:00Z</cp:lastPrinted>
  <dcterms:created xsi:type="dcterms:W3CDTF">2019-03-24T19:28:00Z</dcterms:created>
  <dcterms:modified xsi:type="dcterms:W3CDTF">2019-03-24T19:42:00Z</dcterms:modified>
</cp:coreProperties>
</file>